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212DA" w14:textId="41343774" w:rsidR="00BB3B3D" w:rsidRPr="00EE7AF9" w:rsidRDefault="00F263FA" w:rsidP="00AB2190">
      <w:pPr>
        <w:jc w:val="center"/>
        <w:rPr>
          <w:rFonts w:ascii="Arial" w:hAnsi="Arial" w:cs="Arial"/>
          <w:b/>
          <w:bCs/>
          <w:sz w:val="21"/>
          <w:szCs w:val="21"/>
        </w:rPr>
      </w:pPr>
      <w:r w:rsidRPr="00EE7AF9">
        <w:rPr>
          <w:rFonts w:ascii="Arial" w:hAnsi="Arial" w:cs="Arial"/>
          <w:b/>
          <w:bCs/>
          <w:sz w:val="21"/>
          <w:szCs w:val="21"/>
        </w:rPr>
        <w:t>Modulo 1 Condizioni del bando di gara</w:t>
      </w:r>
      <w:r w:rsidR="00AB2190" w:rsidRPr="00EE7AF9">
        <w:rPr>
          <w:rFonts w:ascii="Arial" w:hAnsi="Arial" w:cs="Arial"/>
          <w:b/>
          <w:bCs/>
          <w:sz w:val="21"/>
          <w:szCs w:val="21"/>
        </w:rPr>
        <w:t xml:space="preserve"> / </w:t>
      </w:r>
      <w:r w:rsidR="00AB2190" w:rsidRPr="00811FC0">
        <w:rPr>
          <w:rFonts w:ascii="Arial" w:hAnsi="Arial" w:cs="Arial"/>
          <w:b/>
          <w:bCs/>
          <w:i/>
          <w:iCs/>
          <w:color w:val="156082" w:themeColor="accent1"/>
          <w:sz w:val="21"/>
          <w:szCs w:val="21"/>
        </w:rPr>
        <w:t xml:space="preserve">Obrazec 1 </w:t>
      </w:r>
      <w:r w:rsidR="00811FC0" w:rsidRPr="00811FC0">
        <w:rPr>
          <w:rFonts w:ascii="Arial" w:hAnsi="Arial" w:cs="Arial"/>
          <w:b/>
          <w:bCs/>
          <w:i/>
          <w:iCs/>
          <w:color w:val="156082" w:themeColor="accent1"/>
          <w:sz w:val="21"/>
          <w:szCs w:val="21"/>
        </w:rPr>
        <w:t>Izjava o strinjanju z pogoji razpisa</w:t>
      </w:r>
    </w:p>
    <w:p w14:paraId="4BC5234F" w14:textId="77777777" w:rsidR="00732002" w:rsidRPr="00EE7AF9" w:rsidRDefault="00732002" w:rsidP="00AB2190">
      <w:pPr>
        <w:jc w:val="center"/>
        <w:rPr>
          <w:rFonts w:ascii="Arial" w:hAnsi="Arial" w:cs="Arial"/>
          <w:b/>
          <w:bCs/>
          <w:sz w:val="21"/>
          <w:szCs w:val="21"/>
        </w:rPr>
      </w:pPr>
    </w:p>
    <w:p w14:paraId="18F8F59D" w14:textId="5FCA5950" w:rsidR="00732002" w:rsidRPr="00EE7AF9" w:rsidRDefault="00732002" w:rsidP="00732002">
      <w:pPr>
        <w:spacing w:after="0"/>
        <w:jc w:val="both"/>
        <w:rPr>
          <w:rFonts w:ascii="Arial" w:hAnsi="Arial" w:cs="Arial"/>
          <w:sz w:val="21"/>
          <w:szCs w:val="21"/>
        </w:rPr>
      </w:pPr>
      <w:r w:rsidRPr="00EE7AF9">
        <w:rPr>
          <w:rFonts w:ascii="Arial" w:hAnsi="Arial" w:cs="Arial"/>
          <w:b/>
          <w:sz w:val="21"/>
          <w:szCs w:val="21"/>
        </w:rPr>
        <w:t>Richiedente</w:t>
      </w:r>
      <w:r w:rsidR="00EE7AF9" w:rsidRPr="00EE7AF9">
        <w:rPr>
          <w:rFonts w:ascii="Arial" w:hAnsi="Arial" w:cs="Arial"/>
          <w:b/>
          <w:sz w:val="21"/>
          <w:szCs w:val="21"/>
        </w:rPr>
        <w:t xml:space="preserve"> </w:t>
      </w:r>
      <w:r w:rsidR="00EE7AF9" w:rsidRPr="00EE7AF9">
        <w:rPr>
          <w:rFonts w:ascii="Arial" w:hAnsi="Arial" w:cs="Arial"/>
          <w:b/>
          <w:i/>
          <w:iCs/>
          <w:sz w:val="21"/>
          <w:szCs w:val="21"/>
        </w:rPr>
        <w:t xml:space="preserve">/ </w:t>
      </w:r>
      <w:r w:rsidR="00EE7AF9" w:rsidRPr="00EE7AF9">
        <w:rPr>
          <w:rFonts w:ascii="Arial" w:hAnsi="Arial" w:cs="Arial"/>
          <w:b/>
          <w:i/>
          <w:iCs/>
          <w:color w:val="156082" w:themeColor="accent1"/>
          <w:sz w:val="21"/>
          <w:szCs w:val="21"/>
        </w:rPr>
        <w:t>Prijavitelj</w:t>
      </w:r>
      <w:r w:rsidRPr="00EE7AF9">
        <w:rPr>
          <w:rFonts w:ascii="Arial" w:hAnsi="Arial" w:cs="Arial"/>
          <w:b/>
          <w:color w:val="156082" w:themeColor="accent1"/>
          <w:sz w:val="21"/>
          <w:szCs w:val="21"/>
        </w:rPr>
        <w:t xml:space="preserve"> </w:t>
      </w:r>
      <w:bookmarkStart w:id="0" w:name="Besedilo1"/>
      <w:r w:rsidRPr="00EE7AF9">
        <w:rPr>
          <w:rFonts w:ascii="Arial" w:hAnsi="Arial" w:cs="Arial"/>
          <w:sz w:val="21"/>
          <w:szCs w:val="21"/>
        </w:rPr>
        <w:fldChar w:fldCharType="begin">
          <w:ffData>
            <w:name w:val=""/>
            <w:enabled/>
            <w:calcOnExit w:val="0"/>
            <w:textInput/>
          </w:ffData>
        </w:fldChar>
      </w:r>
      <w:r w:rsidRPr="00EE7AF9">
        <w:rPr>
          <w:rFonts w:ascii="Arial" w:hAnsi="Arial" w:cs="Arial"/>
          <w:sz w:val="21"/>
          <w:szCs w:val="21"/>
        </w:rPr>
        <w:instrText xml:space="preserve"> FORMTEXT </w:instrText>
      </w:r>
      <w:r w:rsidRPr="00EE7AF9">
        <w:rPr>
          <w:rFonts w:ascii="Arial" w:hAnsi="Arial" w:cs="Arial"/>
          <w:sz w:val="21"/>
          <w:szCs w:val="21"/>
        </w:rPr>
      </w:r>
      <w:r w:rsidRPr="00EE7AF9">
        <w:rPr>
          <w:rFonts w:ascii="Arial" w:hAnsi="Arial" w:cs="Arial"/>
          <w:sz w:val="21"/>
          <w:szCs w:val="21"/>
        </w:rPr>
        <w:fldChar w:fldCharType="separate"/>
      </w:r>
      <w:r w:rsidRPr="00EE7AF9">
        <w:rPr>
          <w:rFonts w:ascii="Arial" w:hAnsi="Arial" w:cs="Arial"/>
          <w:b/>
          <w:sz w:val="21"/>
          <w:szCs w:val="21"/>
        </w:rPr>
        <w:t>     </w:t>
      </w:r>
      <w:r w:rsidRPr="00EE7AF9">
        <w:rPr>
          <w:rFonts w:ascii="Arial" w:hAnsi="Arial" w:cs="Arial"/>
          <w:b/>
          <w:sz w:val="21"/>
          <w:szCs w:val="21"/>
        </w:rPr>
        <w:fldChar w:fldCharType="end"/>
      </w:r>
      <w:bookmarkEnd w:id="0"/>
    </w:p>
    <w:p w14:paraId="21F3410F" w14:textId="1AF300AE" w:rsidR="00732002" w:rsidRPr="00EE7AF9" w:rsidRDefault="00732002" w:rsidP="00732002">
      <w:pPr>
        <w:spacing w:after="0"/>
        <w:jc w:val="both"/>
        <w:rPr>
          <w:rFonts w:ascii="Arial" w:hAnsi="Arial" w:cs="Arial"/>
          <w:b/>
          <w:sz w:val="21"/>
          <w:szCs w:val="21"/>
        </w:rPr>
      </w:pPr>
      <w:r w:rsidRPr="00EE7AF9">
        <w:rPr>
          <w:rFonts w:ascii="Arial" w:hAnsi="Arial" w:cs="Arial"/>
          <w:b/>
          <w:sz w:val="21"/>
          <w:szCs w:val="21"/>
        </w:rPr>
        <w:t>Responsabile</w:t>
      </w:r>
      <w:r w:rsidR="00EE7AF9" w:rsidRPr="00EE7AF9">
        <w:rPr>
          <w:rFonts w:ascii="Arial" w:hAnsi="Arial" w:cs="Arial"/>
          <w:b/>
          <w:sz w:val="21"/>
          <w:szCs w:val="21"/>
        </w:rPr>
        <w:t xml:space="preserve"> / </w:t>
      </w:r>
      <w:r w:rsidR="00EE7AF9" w:rsidRPr="00EE7AF9">
        <w:rPr>
          <w:rFonts w:ascii="Arial" w:hAnsi="Arial" w:cs="Arial"/>
          <w:b/>
          <w:i/>
          <w:iCs/>
          <w:color w:val="156082" w:themeColor="accent1"/>
          <w:sz w:val="21"/>
          <w:szCs w:val="21"/>
        </w:rPr>
        <w:t>Odgovorna oseba</w:t>
      </w:r>
      <w:r w:rsidRPr="00EE7AF9">
        <w:rPr>
          <w:rFonts w:ascii="Arial" w:hAnsi="Arial" w:cs="Arial"/>
          <w:b/>
          <w:color w:val="156082" w:themeColor="accent1"/>
          <w:sz w:val="21"/>
          <w:szCs w:val="21"/>
        </w:rPr>
        <w:t xml:space="preserve"> </w:t>
      </w:r>
      <w:bookmarkStart w:id="1" w:name="Besedilo2"/>
      <w:r w:rsidRPr="00EE7AF9">
        <w:rPr>
          <w:rFonts w:ascii="Arial" w:hAnsi="Arial" w:cs="Arial"/>
          <w:sz w:val="21"/>
          <w:szCs w:val="21"/>
        </w:rPr>
        <w:fldChar w:fldCharType="begin">
          <w:ffData>
            <w:name w:val=""/>
            <w:enabled/>
            <w:calcOnExit w:val="0"/>
            <w:textInput/>
          </w:ffData>
        </w:fldChar>
      </w:r>
      <w:r w:rsidRPr="00EE7AF9">
        <w:rPr>
          <w:rFonts w:ascii="Arial" w:hAnsi="Arial" w:cs="Arial"/>
          <w:sz w:val="21"/>
          <w:szCs w:val="21"/>
        </w:rPr>
        <w:instrText xml:space="preserve"> FORMTEXT </w:instrText>
      </w:r>
      <w:r w:rsidRPr="00EE7AF9">
        <w:rPr>
          <w:rFonts w:ascii="Arial" w:hAnsi="Arial" w:cs="Arial"/>
          <w:sz w:val="21"/>
          <w:szCs w:val="21"/>
        </w:rPr>
      </w:r>
      <w:r w:rsidRPr="00EE7AF9">
        <w:rPr>
          <w:rFonts w:ascii="Arial" w:hAnsi="Arial" w:cs="Arial"/>
          <w:sz w:val="21"/>
          <w:szCs w:val="21"/>
        </w:rPr>
        <w:fldChar w:fldCharType="separate"/>
      </w:r>
      <w:r w:rsidRPr="00EE7AF9">
        <w:rPr>
          <w:rFonts w:ascii="Arial" w:hAnsi="Arial" w:cs="Arial"/>
          <w:b/>
          <w:sz w:val="21"/>
          <w:szCs w:val="21"/>
        </w:rPr>
        <w:t>     </w:t>
      </w:r>
      <w:r w:rsidRPr="00EE7AF9">
        <w:rPr>
          <w:rFonts w:ascii="Arial" w:hAnsi="Arial" w:cs="Arial"/>
          <w:b/>
          <w:sz w:val="21"/>
          <w:szCs w:val="21"/>
        </w:rPr>
        <w:fldChar w:fldCharType="end"/>
      </w:r>
      <w:bookmarkEnd w:id="1"/>
    </w:p>
    <w:p w14:paraId="0C1398B2" w14:textId="77777777" w:rsidR="00732002" w:rsidRPr="00EE7AF9" w:rsidRDefault="00732002" w:rsidP="00732002">
      <w:pPr>
        <w:spacing w:after="0"/>
        <w:jc w:val="both"/>
        <w:rPr>
          <w:rFonts w:ascii="Arial" w:hAnsi="Arial" w:cs="Arial"/>
          <w:sz w:val="21"/>
          <w:szCs w:val="21"/>
        </w:rPr>
      </w:pPr>
    </w:p>
    <w:p w14:paraId="66D599A3" w14:textId="77777777" w:rsidR="00732002" w:rsidRPr="00EE7AF9" w:rsidRDefault="00732002" w:rsidP="00732002">
      <w:pPr>
        <w:spacing w:after="0"/>
        <w:jc w:val="both"/>
        <w:rPr>
          <w:rFonts w:ascii="Arial" w:hAnsi="Arial" w:cs="Arial"/>
          <w:sz w:val="21"/>
          <w:szCs w:val="21"/>
        </w:rPr>
      </w:pPr>
      <w:r w:rsidRPr="00EE7AF9">
        <w:rPr>
          <w:rFonts w:ascii="Arial" w:hAnsi="Arial" w:cs="Arial"/>
          <w:sz w:val="21"/>
          <w:szCs w:val="21"/>
        </w:rPr>
        <w:t>Si dichiara di accettare tutte le condizioni indicate nella documentazione di gara e si dichiara altresì:</w:t>
      </w:r>
    </w:p>
    <w:p w14:paraId="2B73EC2A" w14:textId="77777777" w:rsidR="00732002" w:rsidRPr="00EE7AF9" w:rsidRDefault="00732002" w:rsidP="00732002">
      <w:pPr>
        <w:spacing w:after="0"/>
        <w:jc w:val="both"/>
        <w:rPr>
          <w:rFonts w:ascii="Arial" w:hAnsi="Arial" w:cs="Arial"/>
          <w:sz w:val="21"/>
          <w:szCs w:val="21"/>
        </w:rPr>
      </w:pPr>
    </w:p>
    <w:p w14:paraId="1937DAF5" w14:textId="77777777" w:rsidR="00732002" w:rsidRPr="00EE7AF9" w:rsidRDefault="00732002" w:rsidP="00732002">
      <w:pPr>
        <w:numPr>
          <w:ilvl w:val="0"/>
          <w:numId w:val="1"/>
        </w:numPr>
        <w:suppressAutoHyphens/>
        <w:autoSpaceDE w:val="0"/>
        <w:spacing w:after="0" w:line="240" w:lineRule="auto"/>
        <w:jc w:val="both"/>
        <w:rPr>
          <w:rFonts w:ascii="Arial" w:hAnsi="Arial" w:cs="Arial"/>
          <w:sz w:val="21"/>
          <w:szCs w:val="21"/>
        </w:rPr>
      </w:pPr>
      <w:r w:rsidRPr="00EE7AF9">
        <w:rPr>
          <w:rFonts w:ascii="Arial" w:hAnsi="Arial" w:cs="Arial"/>
          <w:sz w:val="21"/>
          <w:szCs w:val="21"/>
        </w:rPr>
        <w:t>di aver letto, compreso e di concordare con le disposizioni del bando pubblico e della documentazione di gara,</w:t>
      </w:r>
    </w:p>
    <w:p w14:paraId="0ED7985D" w14:textId="77777777" w:rsidR="00732002" w:rsidRPr="00EE7AF9" w:rsidRDefault="00732002" w:rsidP="00732002">
      <w:pPr>
        <w:numPr>
          <w:ilvl w:val="0"/>
          <w:numId w:val="1"/>
        </w:numPr>
        <w:suppressAutoHyphens/>
        <w:autoSpaceDE w:val="0"/>
        <w:spacing w:after="0" w:line="240" w:lineRule="auto"/>
        <w:jc w:val="both"/>
        <w:rPr>
          <w:rFonts w:ascii="Arial" w:hAnsi="Arial" w:cs="Arial"/>
          <w:sz w:val="21"/>
          <w:szCs w:val="21"/>
        </w:rPr>
      </w:pPr>
      <w:r w:rsidRPr="00EE7AF9">
        <w:rPr>
          <w:rFonts w:ascii="Arial" w:hAnsi="Arial" w:cs="Arial"/>
          <w:sz w:val="21"/>
          <w:szCs w:val="21"/>
        </w:rPr>
        <w:t>che tutte le copie allegate alla domanda corrispondono agli originali,</w:t>
      </w:r>
    </w:p>
    <w:p w14:paraId="7FFCD377" w14:textId="77777777" w:rsidR="00732002" w:rsidRPr="00EE7AF9" w:rsidRDefault="00732002" w:rsidP="00732002">
      <w:pPr>
        <w:numPr>
          <w:ilvl w:val="0"/>
          <w:numId w:val="1"/>
        </w:numPr>
        <w:suppressAutoHyphens/>
        <w:autoSpaceDE w:val="0"/>
        <w:spacing w:after="0" w:line="240" w:lineRule="auto"/>
        <w:jc w:val="both"/>
        <w:rPr>
          <w:rFonts w:ascii="Arial" w:hAnsi="Arial" w:cs="Arial"/>
          <w:sz w:val="21"/>
          <w:szCs w:val="21"/>
        </w:rPr>
      </w:pPr>
      <w:r w:rsidRPr="00EE7AF9">
        <w:rPr>
          <w:rFonts w:ascii="Arial" w:hAnsi="Arial" w:cs="Arial"/>
          <w:sz w:val="21"/>
          <w:szCs w:val="21"/>
        </w:rPr>
        <w:t>che tutte le dichiarazioni trasmesse con la presente domanda sono vere e corrispondono alla situazione attuale,</w:t>
      </w:r>
    </w:p>
    <w:p w14:paraId="21497877" w14:textId="77777777" w:rsidR="00732002" w:rsidRPr="00EE7AF9" w:rsidRDefault="00732002" w:rsidP="00732002">
      <w:pPr>
        <w:numPr>
          <w:ilvl w:val="0"/>
          <w:numId w:val="1"/>
        </w:numPr>
        <w:suppressAutoHyphens/>
        <w:autoSpaceDE w:val="0"/>
        <w:spacing w:after="0" w:line="240" w:lineRule="auto"/>
        <w:jc w:val="both"/>
        <w:rPr>
          <w:rFonts w:ascii="Arial" w:hAnsi="Arial" w:cs="Arial"/>
          <w:sz w:val="21"/>
          <w:szCs w:val="21"/>
        </w:rPr>
      </w:pPr>
      <w:r w:rsidRPr="00EE7AF9">
        <w:rPr>
          <w:rFonts w:ascii="Arial" w:hAnsi="Arial" w:cs="Arial"/>
          <w:sz w:val="21"/>
          <w:szCs w:val="21"/>
        </w:rPr>
        <w:t>di essere costituiti in forma di società commerciale, registrata conformemente alla Legge sulle società commerciali ZGD-1 (</w:t>
      </w:r>
      <w:r w:rsidRPr="00EE7AF9">
        <w:rPr>
          <w:rFonts w:ascii="Arial" w:hAnsi="Arial" w:cs="Arial"/>
          <w:i/>
          <w:iCs/>
          <w:sz w:val="21"/>
          <w:szCs w:val="21"/>
        </w:rPr>
        <w:t>Zakon o gospodarskih družbah</w:t>
      </w:r>
      <w:r w:rsidRPr="00EE7AF9">
        <w:rPr>
          <w:rFonts w:ascii="Arial" w:hAnsi="Arial" w:cs="Arial"/>
          <w:sz w:val="21"/>
          <w:szCs w:val="21"/>
        </w:rPr>
        <w:t xml:space="preserve">, Gazzetta Ufficiale della Repubblica di Slovenia n. 65/09 – testo consolidato, 33/11, 91/11, 32/12, 57/12, 44/13 - decisione CC., 82/13, 55/15 e 15/17, 22/19 ZposS, 158/20 – ZIntPK-C, 18/21, 18/23 – ZDU-1O, 75/23 e 102/24 e 75/25), </w:t>
      </w:r>
    </w:p>
    <w:p w14:paraId="1A9F2701" w14:textId="77777777" w:rsidR="00732002" w:rsidRPr="00EE7AF9" w:rsidRDefault="00732002" w:rsidP="00732002">
      <w:pPr>
        <w:numPr>
          <w:ilvl w:val="0"/>
          <w:numId w:val="1"/>
        </w:numPr>
        <w:suppressAutoHyphens/>
        <w:autoSpaceDE w:val="0"/>
        <w:spacing w:after="0" w:line="240" w:lineRule="auto"/>
        <w:jc w:val="both"/>
        <w:rPr>
          <w:rFonts w:ascii="Arial" w:hAnsi="Arial" w:cs="Arial"/>
          <w:sz w:val="21"/>
          <w:szCs w:val="21"/>
        </w:rPr>
      </w:pPr>
      <w:r w:rsidRPr="00EE7AF9">
        <w:rPr>
          <w:rFonts w:ascii="Arial" w:hAnsi="Arial" w:cs="Arial"/>
          <w:sz w:val="21"/>
          <w:szCs w:val="21"/>
        </w:rPr>
        <w:t>che il titolare effettivo della società, ai sensi dell'articolo 19 della Legge sulla prevenzione del riciclaggio di denaro e sul finanziamento del terrorismo (</w:t>
      </w:r>
      <w:r w:rsidRPr="00EE7AF9">
        <w:rPr>
          <w:rFonts w:ascii="Arial" w:hAnsi="Arial" w:cs="Arial"/>
          <w:i/>
          <w:iCs/>
          <w:sz w:val="21"/>
          <w:szCs w:val="21"/>
        </w:rPr>
        <w:t>Zakon o preprečevanju pranja denarja in financiranja terorizma</w:t>
      </w:r>
      <w:r w:rsidRPr="00EE7AF9">
        <w:rPr>
          <w:rFonts w:ascii="Arial" w:hAnsi="Arial" w:cs="Arial"/>
          <w:sz w:val="21"/>
          <w:szCs w:val="21"/>
        </w:rPr>
        <w:t>), non sia coinvolto in procedure di riciclaggio di denaro e finanziamento del terrorismo,</w:t>
      </w:r>
    </w:p>
    <w:p w14:paraId="66A8068F" w14:textId="77777777" w:rsidR="00732002" w:rsidRPr="00EE7AF9" w:rsidRDefault="00732002" w:rsidP="00732002">
      <w:pPr>
        <w:numPr>
          <w:ilvl w:val="0"/>
          <w:numId w:val="1"/>
        </w:numPr>
        <w:suppressAutoHyphens/>
        <w:autoSpaceDE w:val="0"/>
        <w:spacing w:after="0" w:line="240" w:lineRule="auto"/>
        <w:jc w:val="both"/>
        <w:rPr>
          <w:rFonts w:ascii="Arial" w:hAnsi="Arial" w:cs="Arial"/>
          <w:sz w:val="21"/>
          <w:szCs w:val="21"/>
        </w:rPr>
      </w:pPr>
      <w:r w:rsidRPr="00EE7AF9">
        <w:rPr>
          <w:rFonts w:ascii="Arial" w:hAnsi="Arial" w:cs="Arial"/>
          <w:sz w:val="21"/>
          <w:szCs w:val="21"/>
        </w:rPr>
        <w:t>che il richiedente partecipa al presente bando di gara con una sola domanda, con un solo progetto. Nessuna delle imprese collegate al richiedente partecipa al presente bando pubblico. Per imprese collegate si intendono anche le imprese collegate tramite quote di proprietà di persone fisiche o di loro parenti fino al secondo grado di parentela incluso. Qualora si accerti che il richiedente ha presentato più domande o più progetti nell’ambito del presente bando, ovvero che abbia partecipato anche una delle imprese collegate ai sensi del presente punto, acconsentiamo che la domanda sia respinta;</w:t>
      </w:r>
    </w:p>
    <w:p w14:paraId="57109ACD" w14:textId="77777777" w:rsidR="00732002" w:rsidRPr="00EE7AF9" w:rsidRDefault="00732002" w:rsidP="00732002">
      <w:pPr>
        <w:numPr>
          <w:ilvl w:val="0"/>
          <w:numId w:val="1"/>
        </w:numPr>
        <w:suppressAutoHyphens/>
        <w:autoSpaceDE w:val="0"/>
        <w:spacing w:after="0" w:line="240" w:lineRule="auto"/>
        <w:jc w:val="both"/>
        <w:rPr>
          <w:rFonts w:ascii="Arial" w:hAnsi="Arial" w:cs="Arial"/>
          <w:sz w:val="21"/>
          <w:szCs w:val="21"/>
        </w:rPr>
      </w:pPr>
      <w:r w:rsidRPr="00EE7AF9">
        <w:rPr>
          <w:rFonts w:ascii="Arial" w:hAnsi="Arial" w:cs="Arial"/>
          <w:sz w:val="21"/>
          <w:szCs w:val="21"/>
        </w:rPr>
        <w:t>di effettuare l'investimento nell'area geograficamente ammissibile,</w:t>
      </w:r>
    </w:p>
    <w:p w14:paraId="330F982B" w14:textId="77777777" w:rsidR="00732002" w:rsidRPr="00EE7AF9" w:rsidRDefault="00732002" w:rsidP="00732002">
      <w:pPr>
        <w:numPr>
          <w:ilvl w:val="0"/>
          <w:numId w:val="1"/>
        </w:numPr>
        <w:suppressAutoHyphens/>
        <w:autoSpaceDE w:val="0"/>
        <w:spacing w:after="0" w:line="240" w:lineRule="auto"/>
        <w:jc w:val="both"/>
        <w:rPr>
          <w:rFonts w:ascii="Arial" w:hAnsi="Arial" w:cs="Arial"/>
          <w:sz w:val="21"/>
          <w:szCs w:val="21"/>
        </w:rPr>
      </w:pPr>
      <w:r w:rsidRPr="00EE7AF9">
        <w:rPr>
          <w:rFonts w:ascii="Arial" w:hAnsi="Arial" w:cs="Arial"/>
          <w:sz w:val="21"/>
          <w:szCs w:val="21"/>
        </w:rPr>
        <w:t>di non aver debiti in sospeso nei confronti della Repubblica di Slovenia,</w:t>
      </w:r>
    </w:p>
    <w:p w14:paraId="784D8076" w14:textId="77777777" w:rsidR="00732002" w:rsidRPr="00EE7AF9" w:rsidRDefault="00732002" w:rsidP="00732002">
      <w:pPr>
        <w:numPr>
          <w:ilvl w:val="0"/>
          <w:numId w:val="1"/>
        </w:numPr>
        <w:suppressAutoHyphens/>
        <w:autoSpaceDE w:val="0"/>
        <w:spacing w:after="0" w:line="240" w:lineRule="auto"/>
        <w:jc w:val="both"/>
        <w:rPr>
          <w:rFonts w:ascii="Arial" w:hAnsi="Arial" w:cs="Arial"/>
          <w:sz w:val="21"/>
          <w:szCs w:val="21"/>
        </w:rPr>
      </w:pPr>
      <w:r w:rsidRPr="00EE7AF9">
        <w:rPr>
          <w:rFonts w:ascii="Arial" w:hAnsi="Arial" w:cs="Arial"/>
          <w:sz w:val="21"/>
          <w:szCs w:val="21"/>
        </w:rPr>
        <w:t>di non essere sottoposti a procedura fallimentare, a concordato preventivo, di cancellazione senza liquidazione né di liquidazione,</w:t>
      </w:r>
    </w:p>
    <w:p w14:paraId="50461CB6" w14:textId="77777777" w:rsidR="00732002" w:rsidRPr="00EE7AF9" w:rsidRDefault="00732002" w:rsidP="00732002">
      <w:pPr>
        <w:numPr>
          <w:ilvl w:val="0"/>
          <w:numId w:val="1"/>
        </w:numPr>
        <w:suppressAutoHyphens/>
        <w:autoSpaceDE w:val="0"/>
        <w:spacing w:after="0" w:line="240" w:lineRule="auto"/>
        <w:jc w:val="both"/>
        <w:rPr>
          <w:rFonts w:ascii="Arial" w:hAnsi="Arial" w:cs="Arial"/>
          <w:sz w:val="21"/>
          <w:szCs w:val="21"/>
        </w:rPr>
      </w:pPr>
      <w:r w:rsidRPr="00EE7AF9">
        <w:rPr>
          <w:rFonts w:ascii="Arial" w:hAnsi="Arial" w:cs="Arial"/>
          <w:sz w:val="21"/>
          <w:szCs w:val="21"/>
        </w:rPr>
        <w:t>di non trovarsi in difficoltà ai sensi della Legge sul salvataggio e la ristrutturazione delle imprese in difficoltà (Gazzetta Ufficiale della Repubblica di Slovenia n. 5/17) e del comma 18 dell'articolo 2 del Regolamento 651/2014/UE,</w:t>
      </w:r>
    </w:p>
    <w:p w14:paraId="2CC8570C" w14:textId="77777777" w:rsidR="00732002" w:rsidRPr="00EE7AF9" w:rsidRDefault="00732002" w:rsidP="00732002">
      <w:pPr>
        <w:numPr>
          <w:ilvl w:val="0"/>
          <w:numId w:val="1"/>
        </w:numPr>
        <w:suppressAutoHyphens/>
        <w:autoSpaceDE w:val="0"/>
        <w:spacing w:after="0" w:line="240" w:lineRule="auto"/>
        <w:jc w:val="both"/>
        <w:rPr>
          <w:rFonts w:ascii="Arial" w:hAnsi="Arial" w:cs="Arial"/>
          <w:sz w:val="21"/>
          <w:szCs w:val="21"/>
        </w:rPr>
      </w:pPr>
      <w:r w:rsidRPr="00EE7AF9">
        <w:rPr>
          <w:rFonts w:ascii="Arial" w:hAnsi="Arial" w:cs="Arial"/>
          <w:sz w:val="21"/>
          <w:szCs w:val="21"/>
        </w:rPr>
        <w:t>di non aver ottenuto già ottenuto e di non essere in corso di ottenimento di finanziamenti da fonti europee, statali o locali (sulla base di una decisione ricevuta o di un contratto stipulato o di un pagamento già effettuato),</w:t>
      </w:r>
    </w:p>
    <w:p w14:paraId="1CC0348A"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che il progetto oggetto della domanda non è stato ancora iniziato,</w:t>
      </w:r>
    </w:p>
    <w:p w14:paraId="14AC490F"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aver ottenuto tutte le autorizzazioni e i consensi necessari per la realizzazione del progetto di investimento iniziale oggetto della domanda,</w:t>
      </w:r>
    </w:p>
    <w:p w14:paraId="307B7D65"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concordare con le disposizioni della bozza di contratto,</w:t>
      </w:r>
    </w:p>
    <w:p w14:paraId="0C866755"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essere in possesso dei mezzi finanziari per coprire la propria quota di finanziamento e finanziamenti ponte garantiti per i fondi previsti nell'ambito del presente bando di gara, nonché per altri costi del progetto, compresa l'imposta sul valore aggiunto,</w:t>
      </w:r>
    </w:p>
    <w:p w14:paraId="1B36E0FA"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nel caso in cui si ottenga fondi per il cofinanziamento entro cinque anni dal completamento del progetto, di non modificare la natura della proprietà del progetto, di non cessare l'attività né modificare sostanzialmente il progetto,</w:t>
      </w:r>
    </w:p>
    <w:p w14:paraId="23619A08"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nel caso in cui si ottenga i fondi per il cofinanziamento, di non trasferire, per un periodo di cinque anni, i fondi oggetto del cofinanziamento dall’area ammissibile,</w:t>
      </w:r>
    </w:p>
    <w:p w14:paraId="725EFC1F"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essere a conoscenza e di concordare con tutte le richieste e i possibili controlli sia da parte delle autorità statali che dei loro delegati,</w:t>
      </w:r>
    </w:p>
    <w:p w14:paraId="40FB1B96"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lastRenderedPageBreak/>
        <w:t>di concordare con tutte le procedure definite nel presente bando, con le modalità e le tipologie di raccolta di informazioni e di dati,</w:t>
      </w:r>
    </w:p>
    <w:p w14:paraId="7C5E19BD"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essere consapevoli del fatto che l'indicazione errata dei dati può essere motivo di annullamento di un eventuale contratto di cofinanziamento stipulato,</w:t>
      </w:r>
    </w:p>
    <w:p w14:paraId="410E561B"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che non sussistono divieti operativi nell’ambito previsto dall'articolo 35 della Legge sull'integrità e la prevenzione della corruzione (</w:t>
      </w:r>
      <w:r w:rsidRPr="00EE7AF9">
        <w:rPr>
          <w:rFonts w:ascii="Arial" w:hAnsi="Arial" w:cs="Arial"/>
          <w:i/>
          <w:iCs/>
          <w:sz w:val="21"/>
          <w:szCs w:val="21"/>
        </w:rPr>
        <w:t>Zakon o integriteti in preprečevanju korupcije</w:t>
      </w:r>
      <w:r w:rsidRPr="00EE7AF9">
        <w:rPr>
          <w:rFonts w:ascii="Arial" w:hAnsi="Arial" w:cs="Arial"/>
          <w:sz w:val="21"/>
          <w:szCs w:val="21"/>
        </w:rPr>
        <w:t>, Gazzetta Ufficiale della Repubblica di Slovenia n. 69/11 – testo consolidato 158/20, 3/22 – Zdeb e 16/23 -ZZPri),</w:t>
      </w:r>
    </w:p>
    <w:p w14:paraId="5E0A19C1"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garantire pari opportunità ai sessi in tutte le fasi di preparazione e attuazione del progetto e di impedire qualsiasi discriminazione basata sul genere, la razza o l'origine etnica, la religione o le idee, la disabilità, l'età o l'orientamento sessuale,</w:t>
      </w:r>
    </w:p>
    <w:p w14:paraId="448AFA0C"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che nessuno dei dipendenti della CAN Costiera e del Ministero per la Coesione e lo Sviluppo Regionale (di seguito: MKRR), o di persone assunte alla CAN Costiera o al MKRR nell'ultimo anno prima della pubblicazione di questo bando pubblico, ha collaborato alla preparazione della domanda,</w:t>
      </w:r>
    </w:p>
    <w:p w14:paraId="22A77EA5"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non operare e di non avere un'attività registrata nel settore della pesca e della coltivazione di organismi acquatici,</w:t>
      </w:r>
    </w:p>
    <w:p w14:paraId="0EB24315"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non operare e di non avere un'attività registrata nel settore della cantieristica navale,</w:t>
      </w:r>
    </w:p>
    <w:p w14:paraId="67C42683"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non operare e di non avere un'attività registrata nel settore del carbone, come definito nella Decisione n. 2010/787/UE del 10 dicembre 2010 sugli aiuti di Stato destinati a facilitare la chiusura di miniere di carbone non competitive (GU L 336 del 21/12/2010, pag. 24),</w:t>
      </w:r>
    </w:p>
    <w:p w14:paraId="6B065E08"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non operare e di non avere un'attività registrata nel settore della produzione agricola primaria come definito nell'allegato I del Contratto sull'Unione europea,</w:t>
      </w:r>
    </w:p>
    <w:p w14:paraId="6E524F11"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non operare e di non avere un'attività registrata nel settore della trasformazione e della commercializzazione di prodotti agricoli quando:</w:t>
      </w:r>
    </w:p>
    <w:p w14:paraId="66B02A3F" w14:textId="77777777" w:rsidR="00732002" w:rsidRPr="00EE7AF9" w:rsidRDefault="00732002" w:rsidP="00732002">
      <w:pPr>
        <w:numPr>
          <w:ilvl w:val="0"/>
          <w:numId w:val="2"/>
        </w:numPr>
        <w:suppressAutoHyphens/>
        <w:spacing w:after="0" w:line="240" w:lineRule="auto"/>
        <w:ind w:left="993"/>
        <w:jc w:val="both"/>
        <w:rPr>
          <w:rFonts w:ascii="Arial" w:hAnsi="Arial" w:cs="Arial"/>
          <w:sz w:val="21"/>
          <w:szCs w:val="21"/>
        </w:rPr>
      </w:pPr>
      <w:r w:rsidRPr="00EE7AF9">
        <w:rPr>
          <w:rFonts w:ascii="Arial" w:hAnsi="Arial" w:cs="Arial"/>
          <w:sz w:val="21"/>
          <w:szCs w:val="21"/>
        </w:rPr>
        <w:t>l'importo dell'aiuto è determinato in base al prezzo o alla quantità di prodotti agricoli acquistati presso i produttori primari o immessi sul mercato dall'impresa interessata, oppure</w:t>
      </w:r>
    </w:p>
    <w:p w14:paraId="0F51A275" w14:textId="77777777" w:rsidR="00732002" w:rsidRPr="00EE7AF9" w:rsidRDefault="00732002" w:rsidP="00732002">
      <w:pPr>
        <w:numPr>
          <w:ilvl w:val="0"/>
          <w:numId w:val="2"/>
        </w:numPr>
        <w:suppressAutoHyphens/>
        <w:spacing w:after="0" w:line="240" w:lineRule="auto"/>
        <w:ind w:left="993"/>
        <w:jc w:val="both"/>
        <w:rPr>
          <w:rFonts w:ascii="Arial" w:hAnsi="Arial" w:cs="Arial"/>
          <w:sz w:val="21"/>
          <w:szCs w:val="21"/>
        </w:rPr>
      </w:pPr>
      <w:r w:rsidRPr="00EE7AF9">
        <w:rPr>
          <w:rFonts w:ascii="Arial" w:hAnsi="Arial" w:cs="Arial"/>
          <w:sz w:val="21"/>
          <w:szCs w:val="21"/>
        </w:rPr>
        <w:t>l'aiuto è soggetto alla condizione che sia trasferito in tutto o in parte a produttori primari.</w:t>
      </w:r>
    </w:p>
    <w:p w14:paraId="49D227BD"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 xml:space="preserve">che l'investimento non riguarda attività connesse all'esportazione qualora gli aiuti siano direttamente collegati ai quantitativi esportati, alla costituzione e alla gestione di una rete di distribuzione o ad altre spese correnti connesse all'attività di esportazione,   </w:t>
      </w:r>
    </w:p>
    <w:p w14:paraId="1E4B5135"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che l'aiuto non è destinato all'uso di merci nazionali, il che concederebbe un vantaggio rispetto all'uso di merci importate,</w:t>
      </w:r>
    </w:p>
    <w:p w14:paraId="4A772609"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che non si è in procinto di restituire aiuti di Stato indebitamente percepiti sulla base di una decisione della Commissione europea che abbia dichiarato gli aiuti illeciti e incompatibili con il mercato comune dell'UE,</w:t>
      </w:r>
    </w:p>
    <w:p w14:paraId="57FB018F"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informare costantemente l'utente diretto (la CAN Costiera) su eventuali modifiche ai dati forniti nella domanda e nella documentazione accompagnatoria,</w:t>
      </w:r>
    </w:p>
    <w:p w14:paraId="5377A011"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acconsentire alla divulgazione dei dati di base del progetto finanziato nell'ambito del presente bando di gara,</w:t>
      </w:r>
    </w:p>
    <w:p w14:paraId="2F449334"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essere consapevoli che qualsiasi indicazione di dati falsi nella domanda presentata è un reato penale ai sensi della legge della Repubblica di Slovenia,</w:t>
      </w:r>
    </w:p>
    <w:p w14:paraId="74D0025C"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non acquistare edifici, terreni, macchinari/attrezzature e/o investimenti immateriali da parenti di primo, secondo e terzo grado di successione, e i servizi che sono oggetto dei costi ammissibili non verranno effettuati da una persona fisica che è fondatore di ditta individuale nella sua ditta individuale, ovvero non verrà instaurato un rapporto cliente/committente tra il titolare della quota o delle azioni di una società e la società o tra società collegate, ovvero con fornitori od operatori che non operano in conformità alla legislazione fiscale,</w:t>
      </w:r>
    </w:p>
    <w:p w14:paraId="6AF786C5" w14:textId="77777777" w:rsidR="00732002" w:rsidRPr="00EE7AF9" w:rsidRDefault="00732002" w:rsidP="00732002">
      <w:pPr>
        <w:numPr>
          <w:ilvl w:val="0"/>
          <w:numId w:val="1"/>
        </w:numPr>
        <w:suppressAutoHyphens/>
        <w:spacing w:after="0" w:line="240" w:lineRule="auto"/>
        <w:ind w:left="714" w:hanging="357"/>
        <w:jc w:val="both"/>
        <w:rPr>
          <w:rFonts w:ascii="Arial" w:hAnsi="Arial" w:cs="Arial"/>
          <w:sz w:val="21"/>
          <w:szCs w:val="21"/>
        </w:rPr>
      </w:pPr>
      <w:r w:rsidRPr="00EE7AF9">
        <w:rPr>
          <w:rFonts w:ascii="Arial" w:hAnsi="Arial" w:cs="Arial"/>
          <w:sz w:val="21"/>
          <w:szCs w:val="21"/>
        </w:rPr>
        <w:t>di rispettare le disposizioni relative all’informazione previste da contratto.</w:t>
      </w:r>
    </w:p>
    <w:p w14:paraId="34FA1D71" w14:textId="77777777" w:rsidR="00732002" w:rsidRPr="00EE7AF9" w:rsidRDefault="00732002" w:rsidP="00732002">
      <w:pPr>
        <w:spacing w:after="0" w:line="240" w:lineRule="auto"/>
        <w:ind w:left="357"/>
        <w:jc w:val="both"/>
        <w:rPr>
          <w:rFonts w:ascii="Arial" w:hAnsi="Arial" w:cs="Arial"/>
          <w:sz w:val="21"/>
          <w:szCs w:val="21"/>
        </w:rPr>
      </w:pPr>
    </w:p>
    <w:p w14:paraId="7A4844D9" w14:textId="77777777" w:rsidR="00732002" w:rsidRPr="00EE7AF9" w:rsidRDefault="00732002" w:rsidP="00732002">
      <w:pPr>
        <w:tabs>
          <w:tab w:val="left" w:pos="360"/>
        </w:tabs>
        <w:jc w:val="both"/>
        <w:rPr>
          <w:rFonts w:ascii="Arial" w:hAnsi="Arial" w:cs="Arial"/>
          <w:sz w:val="21"/>
          <w:szCs w:val="21"/>
        </w:rPr>
      </w:pPr>
      <w:r w:rsidRPr="00EE7AF9">
        <w:rPr>
          <w:rFonts w:ascii="Arial" w:hAnsi="Arial" w:cs="Arial"/>
          <w:sz w:val="21"/>
          <w:szCs w:val="21"/>
        </w:rPr>
        <w:t>Per le dichiarazioni sopra elencate si risponde civilmente e penalmente.</w:t>
      </w:r>
    </w:p>
    <w:p w14:paraId="41864001" w14:textId="77777777" w:rsidR="00732002" w:rsidRPr="00EE7AF9" w:rsidRDefault="00732002" w:rsidP="00732002">
      <w:pPr>
        <w:tabs>
          <w:tab w:val="left" w:pos="360"/>
        </w:tabs>
        <w:jc w:val="both"/>
        <w:rPr>
          <w:rFonts w:ascii="Arial" w:hAnsi="Arial" w:cs="Arial"/>
          <w:sz w:val="21"/>
          <w:szCs w:val="21"/>
        </w:rPr>
      </w:pPr>
    </w:p>
    <w:p w14:paraId="410FDF5E" w14:textId="77777777" w:rsidR="00732002" w:rsidRPr="00EE7AF9" w:rsidRDefault="00732002" w:rsidP="00AB2190">
      <w:pPr>
        <w:jc w:val="center"/>
        <w:rPr>
          <w:rFonts w:ascii="Arial" w:hAnsi="Arial" w:cs="Arial"/>
          <w:b/>
          <w:bCs/>
          <w:sz w:val="21"/>
          <w:szCs w:val="21"/>
        </w:rPr>
      </w:pPr>
    </w:p>
    <w:p w14:paraId="795AF6ED" w14:textId="77777777" w:rsidR="00EE7AF9" w:rsidRPr="00EE7AF9" w:rsidRDefault="00EE7AF9" w:rsidP="00AB2190">
      <w:pPr>
        <w:jc w:val="center"/>
        <w:rPr>
          <w:rFonts w:ascii="Arial" w:hAnsi="Arial" w:cs="Arial"/>
          <w:b/>
          <w:bCs/>
          <w:sz w:val="21"/>
          <w:szCs w:val="21"/>
        </w:rPr>
      </w:pPr>
    </w:p>
    <w:p w14:paraId="2884BF4B" w14:textId="77777777" w:rsidR="00EE7AF9" w:rsidRPr="00EE7AF9" w:rsidRDefault="00EE7AF9" w:rsidP="00AB2190">
      <w:pPr>
        <w:jc w:val="center"/>
        <w:rPr>
          <w:rFonts w:ascii="Arial" w:hAnsi="Arial" w:cs="Arial"/>
          <w:b/>
          <w:bCs/>
          <w:sz w:val="21"/>
          <w:szCs w:val="21"/>
        </w:rPr>
      </w:pPr>
    </w:p>
    <w:p w14:paraId="20AA02E7" w14:textId="77777777" w:rsidR="00EE7AF9" w:rsidRPr="00EE7AF9" w:rsidRDefault="00EE7AF9" w:rsidP="00EE7AF9">
      <w:pPr>
        <w:spacing w:after="0"/>
        <w:rPr>
          <w:rFonts w:ascii="Arial" w:hAnsi="Arial" w:cs="Arial"/>
          <w:i/>
          <w:iCs/>
          <w:color w:val="156082" w:themeColor="accent1"/>
          <w:sz w:val="21"/>
          <w:szCs w:val="21"/>
        </w:rPr>
      </w:pPr>
      <w:r w:rsidRPr="00EE7AF9">
        <w:rPr>
          <w:rFonts w:ascii="Arial" w:hAnsi="Arial" w:cs="Arial"/>
          <w:i/>
          <w:iCs/>
          <w:color w:val="156082" w:themeColor="accent1"/>
          <w:sz w:val="21"/>
          <w:szCs w:val="21"/>
        </w:rPr>
        <w:t>Izjavljamo, da se strinjamo in sprejemamo vse pogoje, ki so navedeni v razpisni dokumentaciji ter, da:</w:t>
      </w:r>
    </w:p>
    <w:p w14:paraId="353E1955"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smo prebrali, razumeli in da se strinjamo z določili javnega razpisa in razpisne dokumentacije,</w:t>
      </w:r>
    </w:p>
    <w:p w14:paraId="2A5E9B4F"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vse kopije, ki so priložene vlogi, ustrezajo originalom,</w:t>
      </w:r>
    </w:p>
    <w:p w14:paraId="0A78FFD7"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so vse navedbe, ki so podane v tej vlogi, resnične in ustrezajo dejanskemu stanju,</w:t>
      </w:r>
    </w:p>
    <w:p w14:paraId="5EFBA249"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smo organizirani kot gospodarska družba, registrirana v skladu z Zakonom o gospodarskih družbah ZGD-1 (Uradni list RS, št. </w:t>
      </w:r>
      <w:hyperlink r:id="rId10" w:tgtFrame="_blank" w:tooltip="Zakon o gospodarskih družbah (uradno prečiščeno besedilo) (ZGD-1-UPB3)" w:history="1">
        <w:r w:rsidRPr="00EE7AF9">
          <w:rPr>
            <w:rStyle w:val="Collegamentoipertestuale"/>
            <w:rFonts w:ascii="Arial" w:hAnsi="Arial" w:cs="Arial"/>
            <w:i/>
            <w:iCs/>
            <w:color w:val="156082" w:themeColor="accent1"/>
            <w:sz w:val="21"/>
            <w:szCs w:val="21"/>
          </w:rPr>
          <w:t>65/09</w:t>
        </w:r>
      </w:hyperlink>
      <w:r w:rsidRPr="00EE7AF9">
        <w:rPr>
          <w:rFonts w:ascii="Arial" w:hAnsi="Arial" w:cs="Arial"/>
          <w:i/>
          <w:iCs/>
          <w:color w:val="156082" w:themeColor="accent1"/>
          <w:sz w:val="21"/>
          <w:szCs w:val="21"/>
        </w:rPr>
        <w:t> – uradno prečiščeno besedilo, </w:t>
      </w:r>
      <w:hyperlink r:id="rId11" w:tgtFrame="_blank" w:tooltip="Zakon o dopolnitvah Zakona o gospodarskih družbah (ZGD-1D)" w:history="1">
        <w:r w:rsidRPr="00EE7AF9">
          <w:rPr>
            <w:rStyle w:val="Collegamentoipertestuale"/>
            <w:rFonts w:ascii="Arial" w:hAnsi="Arial" w:cs="Arial"/>
            <w:i/>
            <w:iCs/>
            <w:color w:val="156082" w:themeColor="accent1"/>
            <w:sz w:val="21"/>
            <w:szCs w:val="21"/>
          </w:rPr>
          <w:t>33/11</w:t>
        </w:r>
      </w:hyperlink>
      <w:r w:rsidRPr="00EE7AF9">
        <w:rPr>
          <w:rFonts w:ascii="Arial" w:hAnsi="Arial" w:cs="Arial"/>
          <w:i/>
          <w:iCs/>
          <w:color w:val="156082" w:themeColor="accent1"/>
          <w:sz w:val="21"/>
          <w:szCs w:val="21"/>
        </w:rPr>
        <w:t>, </w:t>
      </w:r>
      <w:hyperlink r:id="rId12" w:tgtFrame="_blank" w:tooltip="Zakon o dopolnitvah Zakona o gospodarskih družbah (ZGD-1E)" w:history="1">
        <w:r w:rsidRPr="00EE7AF9">
          <w:rPr>
            <w:rStyle w:val="Collegamentoipertestuale"/>
            <w:rFonts w:ascii="Arial" w:hAnsi="Arial" w:cs="Arial"/>
            <w:i/>
            <w:iCs/>
            <w:color w:val="156082" w:themeColor="accent1"/>
            <w:sz w:val="21"/>
            <w:szCs w:val="21"/>
          </w:rPr>
          <w:t>91/11</w:t>
        </w:r>
      </w:hyperlink>
      <w:r w:rsidRPr="00EE7AF9">
        <w:rPr>
          <w:rFonts w:ascii="Arial" w:hAnsi="Arial" w:cs="Arial"/>
          <w:i/>
          <w:iCs/>
          <w:color w:val="156082" w:themeColor="accent1"/>
          <w:sz w:val="21"/>
          <w:szCs w:val="21"/>
        </w:rPr>
        <w:t>, </w:t>
      </w:r>
      <w:hyperlink r:id="rId13" w:tgtFrame="_blank" w:tooltip="Zakon o spremembah in dopolnitvah Zakona o gospodarskih družbah (ZGD-1F)" w:history="1">
        <w:r w:rsidRPr="00EE7AF9">
          <w:rPr>
            <w:rStyle w:val="Collegamentoipertestuale"/>
            <w:rFonts w:ascii="Arial" w:hAnsi="Arial" w:cs="Arial"/>
            <w:i/>
            <w:iCs/>
            <w:color w:val="156082" w:themeColor="accent1"/>
            <w:sz w:val="21"/>
            <w:szCs w:val="21"/>
          </w:rPr>
          <w:t>32/12</w:t>
        </w:r>
      </w:hyperlink>
      <w:r w:rsidRPr="00EE7AF9">
        <w:rPr>
          <w:rFonts w:ascii="Arial" w:hAnsi="Arial" w:cs="Arial"/>
          <w:i/>
          <w:iCs/>
          <w:color w:val="156082" w:themeColor="accent1"/>
          <w:sz w:val="21"/>
          <w:szCs w:val="21"/>
        </w:rPr>
        <w:t>, </w:t>
      </w:r>
      <w:hyperlink r:id="rId14" w:tgtFrame="_blank" w:tooltip="Zakon o spremembah in dopolnitvah Zakona o gospodarskih družbah (ZGD-1G)" w:history="1">
        <w:r w:rsidRPr="00EE7AF9">
          <w:rPr>
            <w:rStyle w:val="Collegamentoipertestuale"/>
            <w:rFonts w:ascii="Arial" w:hAnsi="Arial" w:cs="Arial"/>
            <w:i/>
            <w:iCs/>
            <w:color w:val="156082" w:themeColor="accent1"/>
            <w:sz w:val="21"/>
            <w:szCs w:val="21"/>
          </w:rPr>
          <w:t>57/12</w:t>
        </w:r>
      </w:hyperlink>
      <w:r w:rsidRPr="00EE7AF9">
        <w:rPr>
          <w:rFonts w:ascii="Arial" w:hAnsi="Arial" w:cs="Arial"/>
          <w:i/>
          <w:iCs/>
          <w:color w:val="156082" w:themeColor="accent1"/>
          <w:sz w:val="21"/>
          <w:szCs w:val="21"/>
        </w:rPr>
        <w:t>, </w:t>
      </w:r>
      <w:hyperlink r:id="rId15"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EE7AF9">
          <w:rPr>
            <w:rStyle w:val="Collegamentoipertestuale"/>
            <w:rFonts w:ascii="Arial" w:hAnsi="Arial" w:cs="Arial"/>
            <w:i/>
            <w:iCs/>
            <w:color w:val="156082" w:themeColor="accent1"/>
            <w:sz w:val="21"/>
            <w:szCs w:val="21"/>
          </w:rPr>
          <w:t>44/13</w:t>
        </w:r>
      </w:hyperlink>
      <w:r w:rsidRPr="00EE7AF9">
        <w:rPr>
          <w:rFonts w:ascii="Arial" w:hAnsi="Arial" w:cs="Arial"/>
          <w:i/>
          <w:iCs/>
          <w:color w:val="156082" w:themeColor="accent1"/>
          <w:sz w:val="21"/>
          <w:szCs w:val="21"/>
        </w:rPr>
        <w:t> – odl. US, </w:t>
      </w:r>
      <w:hyperlink r:id="rId16" w:tgtFrame="_blank" w:tooltip="Zakon o spremembah in dopolnitvah Zakona o gospodarskih družbah (ZGD-1H)" w:history="1">
        <w:r w:rsidRPr="00EE7AF9">
          <w:rPr>
            <w:rStyle w:val="Collegamentoipertestuale"/>
            <w:rFonts w:ascii="Arial" w:hAnsi="Arial" w:cs="Arial"/>
            <w:i/>
            <w:iCs/>
            <w:color w:val="156082" w:themeColor="accent1"/>
            <w:sz w:val="21"/>
            <w:szCs w:val="21"/>
          </w:rPr>
          <w:t>82/13</w:t>
        </w:r>
      </w:hyperlink>
      <w:r w:rsidRPr="00EE7AF9">
        <w:rPr>
          <w:rFonts w:ascii="Arial" w:hAnsi="Arial" w:cs="Arial"/>
          <w:i/>
          <w:iCs/>
          <w:color w:val="156082" w:themeColor="accent1"/>
          <w:sz w:val="21"/>
          <w:szCs w:val="21"/>
        </w:rPr>
        <w:t>, </w:t>
      </w:r>
      <w:hyperlink r:id="rId17" w:tgtFrame="_blank" w:tooltip="Zakon o spremembah in dopolnitvah Zakona o gospodarskih družbah (ZGD-1I)" w:history="1">
        <w:r w:rsidRPr="00EE7AF9">
          <w:rPr>
            <w:rStyle w:val="Collegamentoipertestuale"/>
            <w:rFonts w:ascii="Arial" w:hAnsi="Arial" w:cs="Arial"/>
            <w:i/>
            <w:iCs/>
            <w:color w:val="156082" w:themeColor="accent1"/>
            <w:sz w:val="21"/>
            <w:szCs w:val="21"/>
          </w:rPr>
          <w:t>55/15</w:t>
        </w:r>
      </w:hyperlink>
      <w:r w:rsidRPr="00EE7AF9">
        <w:rPr>
          <w:rFonts w:ascii="Arial" w:hAnsi="Arial" w:cs="Arial"/>
          <w:i/>
          <w:iCs/>
          <w:color w:val="156082" w:themeColor="accent1"/>
          <w:sz w:val="21"/>
          <w:szCs w:val="21"/>
        </w:rPr>
        <w:t>, </w:t>
      </w:r>
      <w:hyperlink r:id="rId18" w:tgtFrame="_blank" w:tooltip="Zakon o spremembah in dopolnitvah Zakona o gospodarskih družbah (ZGD-1J)" w:history="1">
        <w:r w:rsidRPr="00EE7AF9">
          <w:rPr>
            <w:rStyle w:val="Collegamentoipertestuale"/>
            <w:rFonts w:ascii="Arial" w:hAnsi="Arial" w:cs="Arial"/>
            <w:i/>
            <w:iCs/>
            <w:color w:val="156082" w:themeColor="accent1"/>
            <w:sz w:val="21"/>
            <w:szCs w:val="21"/>
          </w:rPr>
          <w:t>15/17</w:t>
        </w:r>
      </w:hyperlink>
      <w:r w:rsidRPr="00EE7AF9">
        <w:rPr>
          <w:rFonts w:ascii="Arial" w:hAnsi="Arial" w:cs="Arial"/>
          <w:i/>
          <w:iCs/>
          <w:color w:val="156082" w:themeColor="accent1"/>
          <w:sz w:val="21"/>
          <w:szCs w:val="21"/>
        </w:rPr>
        <w:t>, </w:t>
      </w:r>
      <w:hyperlink r:id="rId19" w:tgtFrame="_blank" w:tooltip="Zakon o poslovni skrivnosti (ZPosS)" w:history="1">
        <w:r w:rsidRPr="00EE7AF9">
          <w:rPr>
            <w:rStyle w:val="Collegamentoipertestuale"/>
            <w:rFonts w:ascii="Arial" w:hAnsi="Arial" w:cs="Arial"/>
            <w:i/>
            <w:iCs/>
            <w:color w:val="156082" w:themeColor="accent1"/>
            <w:sz w:val="21"/>
            <w:szCs w:val="21"/>
          </w:rPr>
          <w:t>22/19</w:t>
        </w:r>
      </w:hyperlink>
      <w:r w:rsidRPr="00EE7AF9">
        <w:rPr>
          <w:rFonts w:ascii="Arial" w:hAnsi="Arial" w:cs="Arial"/>
          <w:i/>
          <w:iCs/>
          <w:color w:val="156082" w:themeColor="accent1"/>
          <w:sz w:val="21"/>
          <w:szCs w:val="21"/>
        </w:rPr>
        <w:t> – ZPosS, </w:t>
      </w:r>
      <w:hyperlink r:id="rId20" w:tgtFrame="_blank" w:tooltip="Zakon o spremembah in dopolnitvah Zakona o integriteti in preprečevanju korupcije (ZIntPK-C)" w:history="1">
        <w:r w:rsidRPr="00EE7AF9">
          <w:rPr>
            <w:rStyle w:val="Collegamentoipertestuale"/>
            <w:rFonts w:ascii="Arial" w:hAnsi="Arial" w:cs="Arial"/>
            <w:i/>
            <w:iCs/>
            <w:color w:val="156082" w:themeColor="accent1"/>
            <w:sz w:val="21"/>
            <w:szCs w:val="21"/>
          </w:rPr>
          <w:t>158/20</w:t>
        </w:r>
      </w:hyperlink>
      <w:r w:rsidRPr="00EE7AF9">
        <w:rPr>
          <w:rFonts w:ascii="Arial" w:hAnsi="Arial" w:cs="Arial"/>
          <w:i/>
          <w:iCs/>
          <w:color w:val="156082" w:themeColor="accent1"/>
          <w:sz w:val="21"/>
          <w:szCs w:val="21"/>
        </w:rPr>
        <w:t> – ZIntPK-C, </w:t>
      </w:r>
      <w:hyperlink r:id="rId21" w:tgtFrame="_blank" w:tooltip="Zakon o spremembah in dopolnitvah Zakona o gospodarskih družbah (ZGD-1K)" w:history="1">
        <w:r w:rsidRPr="00EE7AF9">
          <w:rPr>
            <w:rStyle w:val="Collegamentoipertestuale"/>
            <w:rFonts w:ascii="Arial" w:hAnsi="Arial" w:cs="Arial"/>
            <w:i/>
            <w:iCs/>
            <w:color w:val="156082" w:themeColor="accent1"/>
            <w:sz w:val="21"/>
            <w:szCs w:val="21"/>
          </w:rPr>
          <w:t>18/21</w:t>
        </w:r>
      </w:hyperlink>
      <w:r w:rsidRPr="00EE7AF9">
        <w:rPr>
          <w:rFonts w:ascii="Arial" w:hAnsi="Arial" w:cs="Arial"/>
          <w:i/>
          <w:iCs/>
          <w:color w:val="156082" w:themeColor="accent1"/>
          <w:sz w:val="21"/>
          <w:szCs w:val="21"/>
        </w:rPr>
        <w:t>, </w:t>
      </w:r>
      <w:hyperlink r:id="rId22" w:tgtFrame="_blank" w:tooltip="Zakon o spremembah in dopolnitvah Zakona o državni upravi (ZDU-1O)" w:history="1">
        <w:r w:rsidRPr="00EE7AF9">
          <w:rPr>
            <w:rStyle w:val="Collegamentoipertestuale"/>
            <w:rFonts w:ascii="Arial" w:hAnsi="Arial" w:cs="Arial"/>
            <w:i/>
            <w:iCs/>
            <w:color w:val="156082" w:themeColor="accent1"/>
            <w:sz w:val="21"/>
            <w:szCs w:val="21"/>
          </w:rPr>
          <w:t>18/23</w:t>
        </w:r>
      </w:hyperlink>
      <w:r w:rsidRPr="00EE7AF9">
        <w:rPr>
          <w:rFonts w:ascii="Arial" w:hAnsi="Arial" w:cs="Arial"/>
          <w:i/>
          <w:iCs/>
          <w:color w:val="156082" w:themeColor="accent1"/>
          <w:sz w:val="21"/>
          <w:szCs w:val="21"/>
        </w:rPr>
        <w:t> – ZDU-1O, </w:t>
      </w:r>
      <w:hyperlink r:id="rId23" w:tgtFrame="_blank" w:tooltip="Zakon o spremembah in dopolnitvah Zakona o gospodarskih družbah (ZGD-1L)" w:history="1">
        <w:r w:rsidRPr="00EE7AF9">
          <w:rPr>
            <w:rStyle w:val="Collegamentoipertestuale"/>
            <w:rFonts w:ascii="Arial" w:hAnsi="Arial" w:cs="Arial"/>
            <w:i/>
            <w:iCs/>
            <w:color w:val="156082" w:themeColor="accent1"/>
            <w:sz w:val="21"/>
            <w:szCs w:val="21"/>
          </w:rPr>
          <w:t>75/23</w:t>
        </w:r>
      </w:hyperlink>
      <w:r w:rsidRPr="00EE7AF9">
        <w:rPr>
          <w:rFonts w:ascii="Arial" w:hAnsi="Arial" w:cs="Arial"/>
          <w:i/>
          <w:iCs/>
          <w:color w:val="156082" w:themeColor="accent1"/>
          <w:sz w:val="21"/>
          <w:szCs w:val="21"/>
        </w:rPr>
        <w:t>, </w:t>
      </w:r>
      <w:hyperlink r:id="rId24" w:tgtFrame="_blank" w:tooltip="Zakon o spremembah in dopolnitvah Zakona o gospodarskih družbah (ZGD-1M)" w:history="1">
        <w:r w:rsidRPr="00EE7AF9">
          <w:rPr>
            <w:rStyle w:val="Collegamentoipertestuale"/>
            <w:rFonts w:ascii="Arial" w:hAnsi="Arial" w:cs="Arial"/>
            <w:i/>
            <w:iCs/>
            <w:color w:val="156082" w:themeColor="accent1"/>
            <w:sz w:val="21"/>
            <w:szCs w:val="21"/>
          </w:rPr>
          <w:t>102/24</w:t>
        </w:r>
      </w:hyperlink>
      <w:r w:rsidRPr="00EE7AF9">
        <w:rPr>
          <w:rFonts w:ascii="Arial" w:hAnsi="Arial" w:cs="Arial"/>
          <w:i/>
          <w:iCs/>
          <w:color w:val="156082" w:themeColor="accent1"/>
          <w:sz w:val="21"/>
          <w:szCs w:val="21"/>
        </w:rPr>
        <w:t> in </w:t>
      </w:r>
      <w:hyperlink r:id="rId25" w:tgtFrame="_blank" w:tooltip="Zakon o spremembi Zakona o spremembah in dopolnitvah Zakona o gospodarskih družbah (ZGD-1N)" w:history="1">
        <w:r w:rsidRPr="00EE7AF9">
          <w:rPr>
            <w:rStyle w:val="Collegamentoipertestuale"/>
            <w:rFonts w:ascii="Arial" w:hAnsi="Arial" w:cs="Arial"/>
            <w:i/>
            <w:iCs/>
            <w:color w:val="156082" w:themeColor="accent1"/>
            <w:sz w:val="21"/>
            <w:szCs w:val="21"/>
          </w:rPr>
          <w:t>77/25</w:t>
        </w:r>
      </w:hyperlink>
      <w:r w:rsidRPr="00EE7AF9" w:rsidDel="005C2C5B">
        <w:rPr>
          <w:rFonts w:ascii="Arial" w:hAnsi="Arial" w:cs="Arial"/>
          <w:i/>
          <w:iCs/>
          <w:color w:val="156082" w:themeColor="accent1"/>
          <w:sz w:val="21"/>
          <w:szCs w:val="21"/>
        </w:rPr>
        <w:t xml:space="preserve"> </w:t>
      </w:r>
      <w:r w:rsidRPr="00EE7AF9">
        <w:rPr>
          <w:rFonts w:ascii="Arial" w:hAnsi="Arial" w:cs="Arial"/>
          <w:i/>
          <w:iCs/>
          <w:color w:val="156082" w:themeColor="accent1"/>
          <w:sz w:val="21"/>
          <w:szCs w:val="21"/>
        </w:rPr>
        <w:t>),</w:t>
      </w:r>
    </w:p>
    <w:p w14:paraId="768DB9C9" w14:textId="77777777" w:rsidR="00EE7AF9" w:rsidRPr="00EE7AF9" w:rsidRDefault="00EE7AF9" w:rsidP="00EE7AF9">
      <w:pPr>
        <w:numPr>
          <w:ilvl w:val="0"/>
          <w:numId w:val="3"/>
        </w:numPr>
        <w:autoSpaceDE w:val="0"/>
        <w:autoSpaceDN w:val="0"/>
        <w:adjustRightInd w:val="0"/>
        <w:spacing w:after="0" w:line="240" w:lineRule="auto"/>
        <w:ind w:right="-7"/>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dejanski lastnik družbe v skladu z 19. členom, ni vpleten v postopke pranja denarja in financiranja terorizma,</w:t>
      </w:r>
    </w:p>
    <w:p w14:paraId="361D4A1C" w14:textId="77777777" w:rsidR="00EE7AF9" w:rsidRPr="00EE7AF9" w:rsidRDefault="00EE7AF9" w:rsidP="00EE7AF9">
      <w:pPr>
        <w:numPr>
          <w:ilvl w:val="0"/>
          <w:numId w:val="3"/>
        </w:numPr>
        <w:spacing w:after="0" w:line="240" w:lineRule="auto"/>
        <w:jc w:val="both"/>
        <w:rPr>
          <w:rFonts w:ascii="Arial" w:hAnsi="Arial" w:cs="Arial"/>
          <w:i/>
          <w:iCs/>
          <w:color w:val="156082" w:themeColor="accent1"/>
          <w:sz w:val="21"/>
          <w:szCs w:val="21"/>
        </w:rPr>
      </w:pPr>
      <w:bookmarkStart w:id="2" w:name="_Hlk214954735"/>
      <w:r w:rsidRPr="00EE7AF9">
        <w:rPr>
          <w:rFonts w:ascii="Arial" w:hAnsi="Arial" w:cs="Arial"/>
          <w:i/>
          <w:iCs/>
          <w:color w:val="156082" w:themeColor="accent1"/>
          <w:sz w:val="21"/>
          <w:szCs w:val="21"/>
        </w:rPr>
        <w:t xml:space="preserve">prijavitelj sodeluje na tem javnem razpisu samo z eno vlogo, z enim projektom. Nobeno izmed z prijaviteljem povezanih ali partnerskih podjetij ne kandidira </w:t>
      </w:r>
      <w:bookmarkEnd w:id="2"/>
      <w:r w:rsidRPr="00EE7AF9">
        <w:rPr>
          <w:rFonts w:ascii="Arial" w:hAnsi="Arial" w:cs="Arial"/>
          <w:i/>
          <w:iCs/>
          <w:color w:val="156082" w:themeColor="accent1"/>
          <w:sz w:val="21"/>
          <w:szCs w:val="21"/>
        </w:rPr>
        <w:t>na tem javnem razpisu. Za povezane družbe se štejejo tudi podjetja, ki so povezana prek lastniških deležev fizičnih oseb ali njihovih sorodnikov do vključno drugega kolena. V kolikor se ugotovi, da je prijavitelj kandidiral na razpis z več projekti oziroma vlogami ali da je kandidiralo tudi katero izmed povezanih in/ali partnerskih podjetij v smislu te točke, smo soglasni, da se vloga zavrže.</w:t>
      </w:r>
    </w:p>
    <w:p w14:paraId="1CB0D1D7"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bomo izvedli investicijo na upravičenem območju,</w:t>
      </w:r>
    </w:p>
    <w:p w14:paraId="466EEB63"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nimamo neporavnanih obveznosti do Republike Slovenije,</w:t>
      </w:r>
    </w:p>
    <w:p w14:paraId="28491D57"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nismo v stečajnem postopku, postopku prisilne poravnave, izbrisa brez likvidacije ali likvidacije,</w:t>
      </w:r>
    </w:p>
    <w:p w14:paraId="17F76D6C"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nismo v težavah v skladu z Zakonom o pomoči za reševanje in prestrukturiranje gospodarskih družb v težavah (Uradni list RS, št. 5/17), ter 18. točko 2. člena Uredbe 651/2014/EU,</w:t>
      </w:r>
    </w:p>
    <w:p w14:paraId="0A2D8169"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za isti projekt (za iste upravičene stroške) nismo pridobili in ne pridobivamo sofinanciranja iz drugih sredstev evropskega, državnega ali lokalnega proračuna (na podlagi prejetega sklepa ali sklenjene pogodbe ali že dejansko izvedenega izplačila),</w:t>
      </w:r>
    </w:p>
    <w:p w14:paraId="0ECA3CF7"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se projekt, ki je predmet prijave, še ni pričel izvajati,</w:t>
      </w:r>
    </w:p>
    <w:p w14:paraId="7F917C76"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da imamo pridobljena vsa potrebna dovoljenja in soglasja za izvedbo projekta začetne investicije, ki je predmet vloge,</w:t>
      </w:r>
    </w:p>
    <w:p w14:paraId="0B60A592"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se strinjamo z določili v vzorcu pogodbe,</w:t>
      </w:r>
    </w:p>
    <w:p w14:paraId="15BC7855"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imamo zagotovljena sredstva za pokritje lastne udeležbe in zagotovljena premostitvena sredstva za pričakovana sredstva iz naslova tega javnega razpisa, ter ostalih stroškov projekta vključno z davkom na dodano vrednost,</w:t>
      </w:r>
    </w:p>
    <w:p w14:paraId="7A610162"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v primeru, da pridobimo sredstva za sofinanciranje v petih letih od zaključka projekta ne bomo spremenili narave lastništva na projektu, prenehali z izvajanjem dejavnosti oz. poslovanjem ali bistveno spremenili projekta,</w:t>
      </w:r>
    </w:p>
    <w:p w14:paraId="767F08C1"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v primeru, da pridobimo sredstva za sofinanciranje, v petih letih ne bomo prenesli sredstev, ki so bodo predmet sofinanciranja iz upravičenega območja,</w:t>
      </w:r>
    </w:p>
    <w:p w14:paraId="027FD392"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smo seznanjeni in se strinjamo z vsemi zahtevami in možnimi kontrolami tako s strani državnih organov in njihovih pooblaščencev,</w:t>
      </w:r>
    </w:p>
    <w:p w14:paraId="7CE43A76"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se strinjamo z vsemi procesi, definiranimi v tem razpisu, načinom in vrstah zbiranja informacij in podatkov,</w:t>
      </w:r>
    </w:p>
    <w:p w14:paraId="5AA3CA70"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smo seznanjeni z dejstvom, da je napačna navedba podatkov lahko razlog za razdrtje morebitne sklenjene pogodbe o sofinanciranju,</w:t>
      </w:r>
    </w:p>
    <w:p w14:paraId="589A081F"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zoper nas ni podana prepoved poslovanja v obsegu, kot izhaja iz 35. člena Zakona o integriteti in preprečevanju korupcije (Uradni list RS, št. </w:t>
      </w:r>
      <w:hyperlink r:id="rId26" w:tgtFrame="_blank" w:tooltip="Zakon o integriteti in preprečevanju korupcije (uradno prečiščeno besedilo) (ZIntPK-UPB2)" w:history="1">
        <w:r w:rsidRPr="00EE7AF9">
          <w:rPr>
            <w:rStyle w:val="Collegamentoipertestuale"/>
            <w:rFonts w:ascii="Arial" w:hAnsi="Arial" w:cs="Arial"/>
            <w:i/>
            <w:iCs/>
            <w:color w:val="156082" w:themeColor="accent1"/>
            <w:sz w:val="21"/>
            <w:szCs w:val="21"/>
          </w:rPr>
          <w:t>69/11</w:t>
        </w:r>
      </w:hyperlink>
      <w:r w:rsidRPr="00EE7AF9">
        <w:rPr>
          <w:rFonts w:ascii="Arial" w:hAnsi="Arial" w:cs="Arial"/>
          <w:i/>
          <w:iCs/>
          <w:color w:val="156082" w:themeColor="accent1"/>
          <w:sz w:val="21"/>
          <w:szCs w:val="21"/>
        </w:rPr>
        <w:t> – uradno prečiščeno besedilo, </w:t>
      </w:r>
      <w:hyperlink r:id="rId27" w:tgtFrame="_blank" w:tooltip="Zakon o spremembah in dopolnitvah Zakona o integriteti in preprečevanju korupcije (ZIntPK-C)" w:history="1">
        <w:r w:rsidRPr="00EE7AF9">
          <w:rPr>
            <w:rStyle w:val="Collegamentoipertestuale"/>
            <w:rFonts w:ascii="Arial" w:hAnsi="Arial" w:cs="Arial"/>
            <w:i/>
            <w:iCs/>
            <w:color w:val="156082" w:themeColor="accent1"/>
            <w:sz w:val="21"/>
            <w:szCs w:val="21"/>
          </w:rPr>
          <w:t>158/20</w:t>
        </w:r>
      </w:hyperlink>
      <w:r w:rsidRPr="00EE7AF9">
        <w:rPr>
          <w:rFonts w:ascii="Arial" w:hAnsi="Arial" w:cs="Arial"/>
          <w:i/>
          <w:iCs/>
          <w:color w:val="156082" w:themeColor="accent1"/>
          <w:sz w:val="21"/>
          <w:szCs w:val="21"/>
        </w:rPr>
        <w:t>, </w:t>
      </w:r>
      <w:hyperlink r:id="rId28" w:tgtFrame="_blank" w:tooltip="Zakon o debirokratizaciji (ZDeb)" w:history="1">
        <w:r w:rsidRPr="00EE7AF9">
          <w:rPr>
            <w:rStyle w:val="Collegamentoipertestuale"/>
            <w:rFonts w:ascii="Arial" w:hAnsi="Arial" w:cs="Arial"/>
            <w:i/>
            <w:iCs/>
            <w:color w:val="156082" w:themeColor="accent1"/>
            <w:sz w:val="21"/>
            <w:szCs w:val="21"/>
          </w:rPr>
          <w:t>3/22</w:t>
        </w:r>
      </w:hyperlink>
      <w:r w:rsidRPr="00EE7AF9">
        <w:rPr>
          <w:rFonts w:ascii="Arial" w:hAnsi="Arial" w:cs="Arial"/>
          <w:i/>
          <w:iCs/>
          <w:color w:val="156082" w:themeColor="accent1"/>
          <w:sz w:val="21"/>
          <w:szCs w:val="21"/>
        </w:rPr>
        <w:t> – ZDeb in </w:t>
      </w:r>
      <w:hyperlink r:id="rId29" w:tgtFrame="_blank" w:tooltip="Zakon o zaščiti prijaviteljev (ZZPri)" w:history="1">
        <w:r w:rsidRPr="00EE7AF9">
          <w:rPr>
            <w:rStyle w:val="Collegamentoipertestuale"/>
            <w:rFonts w:ascii="Arial" w:hAnsi="Arial" w:cs="Arial"/>
            <w:i/>
            <w:iCs/>
            <w:color w:val="156082" w:themeColor="accent1"/>
            <w:sz w:val="21"/>
            <w:szCs w:val="21"/>
          </w:rPr>
          <w:t>16/23</w:t>
        </w:r>
      </w:hyperlink>
      <w:r w:rsidRPr="00EE7AF9">
        <w:rPr>
          <w:rFonts w:ascii="Arial" w:hAnsi="Arial" w:cs="Arial"/>
          <w:i/>
          <w:iCs/>
          <w:color w:val="156082" w:themeColor="accent1"/>
          <w:sz w:val="21"/>
          <w:szCs w:val="21"/>
        </w:rPr>
        <w:t> – ZZPri</w:t>
      </w:r>
      <w:r w:rsidRPr="00EE7AF9" w:rsidDel="005C2C5B">
        <w:rPr>
          <w:rFonts w:ascii="Arial" w:hAnsi="Arial" w:cs="Arial"/>
          <w:i/>
          <w:iCs/>
          <w:color w:val="156082" w:themeColor="accent1"/>
          <w:sz w:val="21"/>
          <w:szCs w:val="21"/>
        </w:rPr>
        <w:t xml:space="preserve"> </w:t>
      </w:r>
      <w:r w:rsidRPr="00EE7AF9">
        <w:rPr>
          <w:rFonts w:ascii="Arial" w:hAnsi="Arial" w:cs="Arial"/>
          <w:i/>
          <w:iCs/>
          <w:color w:val="156082" w:themeColor="accent1"/>
          <w:sz w:val="21"/>
          <w:szCs w:val="21"/>
        </w:rPr>
        <w:t>),</w:t>
      </w:r>
    </w:p>
    <w:p w14:paraId="28367A82"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da bomo spoloma zagotavljali enake možnosti v vseh fazah priprave in izvajanja projekta in preprečevali vsakršno diskriminacijo na osnovi spola, rase ali narodnosti, vere ali prepričanja, invalidnosti, starosti ali spolne usmerjenosti,</w:t>
      </w:r>
    </w:p>
    <w:p w14:paraId="4D06A09F"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pri pripravi vloge ni sodeloval nihče izmed zaposlenih na OSSSIN ali MKRR ali osebe, ki so bile v zadnjem letu dni pred objavo tega javnega razpisa zaposlene na OSSIN ali MKRR,</w:t>
      </w:r>
    </w:p>
    <w:p w14:paraId="124CD3F9"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ne poslujemo in nimamo registrirane dejavnosti s področja ribištva in gojenja vodnih organizmov,</w:t>
      </w:r>
    </w:p>
    <w:p w14:paraId="286CB3A0"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ne poslujemo in nimamo registrirane dejavnosti s področja ladjedelništva,</w:t>
      </w:r>
    </w:p>
    <w:p w14:paraId="6D33D57E"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lastRenderedPageBreak/>
        <w:t>ne poslujemo in nimamo registrirane dejavnosti s področja premogovništva po opredelitvi v Sklepu Sveta št. 2010/787/EU z dne 10. decembra 2010 o državnih pomočeh za lažje zaprtje nekonkurenčnih premogovnikov (UL L št. 336 z dne 21. 12. 2010, str. 24),</w:t>
      </w:r>
    </w:p>
    <w:p w14:paraId="789230D7"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ne poslujemo in nimamo registrirane dejavnosti s področja primarne kmetijske proizvodnje, opredeljeni v prilogi I Pogodbe o Evropski uniji,</w:t>
      </w:r>
    </w:p>
    <w:p w14:paraId="1B68A1DE"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ne poslujemo in nimamo registrirane dejavnosti s področja predelave in trženja kmetijskih proizvodov, kadar je:</w:t>
      </w:r>
    </w:p>
    <w:p w14:paraId="18167B92"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znesek pomoči določen na podlagi cene ali količine kmetijskih proizvodov, ki so ali kupljeni pri primarnih proizvajalcih ali jih je na trg dalo zadevno podjetje, ali</w:t>
      </w:r>
    </w:p>
    <w:p w14:paraId="318F532D"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pomoč pogojena s tem, da se delno ali v celoti prenese na primarne proizvajalce.</w:t>
      </w:r>
    </w:p>
    <w:p w14:paraId="6276B598"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se investicija ne nanaša na dejavnosti, povezane z izvozom, ko je pomoč neposredno vezana na izvožene količine, vzpostavitev in delovanje distribucijskega omrežja ali na druge tekoče izdatke, povezane z izvozno dejavnostjo,</w:t>
      </w:r>
    </w:p>
    <w:p w14:paraId="7F2176A9"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pomoč ni namenjena uporabi domačega blaga, kar bi dajalo prednost pred uporabo uvoženega blaga,</w:t>
      </w:r>
    </w:p>
    <w:p w14:paraId="41D2278F" w14:textId="77777777" w:rsidR="00EE7AF9" w:rsidRPr="00EE7AF9" w:rsidRDefault="00EE7AF9" w:rsidP="00EE7AF9">
      <w:pPr>
        <w:numPr>
          <w:ilvl w:val="0"/>
          <w:numId w:val="3"/>
        </w:numPr>
        <w:autoSpaceDE w:val="0"/>
        <w:autoSpaceDN w:val="0"/>
        <w:adjustRightInd w:val="0"/>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nismo v postopku vračanja neupravičeno prejete državne pomoči, na podlagi odločbe Evropske komisije, ki je prejeto državno pomoč razglasila za nezakonito in nezdružljivo s skupnim trgom EU,</w:t>
      </w:r>
    </w:p>
    <w:p w14:paraId="36445DA9" w14:textId="77777777" w:rsidR="00EE7AF9" w:rsidRPr="00EE7AF9" w:rsidRDefault="00EE7AF9" w:rsidP="00EE7AF9">
      <w:pPr>
        <w:numPr>
          <w:ilvl w:val="0"/>
          <w:numId w:val="3"/>
        </w:numPr>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bomo neposrednega uporabnika – OSSIN, tekoče informirali o vseh spremembah podatkov, ki smo jih navedli v prijavi in spremljajoči dokumentaciji,</w:t>
      </w:r>
    </w:p>
    <w:p w14:paraId="77C9E585" w14:textId="77777777" w:rsidR="00EE7AF9" w:rsidRPr="00EE7AF9" w:rsidRDefault="00EE7AF9" w:rsidP="00EE7AF9">
      <w:pPr>
        <w:numPr>
          <w:ilvl w:val="0"/>
          <w:numId w:val="3"/>
        </w:numPr>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se strinjamo z javno objavo osnovnih podatkov projekta, financiranega v okviru tega javnega razpisa,</w:t>
      </w:r>
    </w:p>
    <w:p w14:paraId="17772A50" w14:textId="77777777" w:rsidR="00EE7AF9" w:rsidRPr="00EE7AF9" w:rsidRDefault="00EE7AF9" w:rsidP="00EE7AF9">
      <w:pPr>
        <w:numPr>
          <w:ilvl w:val="0"/>
          <w:numId w:val="3"/>
        </w:numPr>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se zavedamo, da je vsako navajanje neresničnih podatkov v predloženi vlogi po pravu Republike Slovenije kaznivo dejanje,</w:t>
      </w:r>
    </w:p>
    <w:p w14:paraId="519EF071" w14:textId="77777777" w:rsidR="00EE7AF9" w:rsidRPr="00EE7AF9" w:rsidRDefault="00EE7AF9" w:rsidP="00EE7AF9">
      <w:pPr>
        <w:numPr>
          <w:ilvl w:val="0"/>
          <w:numId w:val="3"/>
        </w:numPr>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objektov, zemljišč, strojev /opreme in/ali nematerialnih naložb ne bomo kupili od sorodnikov prvega, drugega in tretjega dednega reda, in da storitev, ki so predmet upravičenih stroškov ne bo izvajala fizična oseba, ki je ustanovitelj s.p.-ja v svojem s.p. oz. da ne bo vzpostavljen odnos stranka/naročnik med imetnikom deleža ali delnic gospodarske družbe in gospodarsko družbo ali med povezanimi družbami oziroma od ponudnikov ali izvajalcev, ki ne poslujejo v skladu z davčno zakonodajo</w:t>
      </w:r>
    </w:p>
    <w:p w14:paraId="597AED6D" w14:textId="77777777" w:rsidR="00EE7AF9" w:rsidRPr="00EE7AF9" w:rsidRDefault="00EE7AF9" w:rsidP="00EE7AF9">
      <w:pPr>
        <w:numPr>
          <w:ilvl w:val="0"/>
          <w:numId w:val="3"/>
        </w:numPr>
        <w:spacing w:after="0" w:line="240" w:lineRule="auto"/>
        <w:jc w:val="both"/>
        <w:rPr>
          <w:rFonts w:ascii="Arial" w:hAnsi="Arial" w:cs="Arial"/>
          <w:i/>
          <w:iCs/>
          <w:color w:val="156082" w:themeColor="accent1"/>
          <w:sz w:val="21"/>
          <w:szCs w:val="21"/>
        </w:rPr>
      </w:pPr>
      <w:r w:rsidRPr="00EE7AF9">
        <w:rPr>
          <w:rFonts w:ascii="Arial" w:hAnsi="Arial" w:cs="Arial"/>
          <w:i/>
          <w:iCs/>
          <w:color w:val="156082" w:themeColor="accent1"/>
          <w:sz w:val="21"/>
          <w:szCs w:val="21"/>
        </w:rPr>
        <w:t>bo ravnal v skladu s pogodbenimi določili v zvezi informiranja.</w:t>
      </w:r>
    </w:p>
    <w:p w14:paraId="5BF34849" w14:textId="77777777" w:rsidR="00EE7AF9" w:rsidRPr="00EE7AF9" w:rsidRDefault="00EE7AF9" w:rsidP="00EE7AF9">
      <w:pPr>
        <w:rPr>
          <w:rFonts w:ascii="Arial" w:hAnsi="Arial" w:cs="Arial"/>
          <w:i/>
          <w:iCs/>
          <w:color w:val="156082" w:themeColor="accent1"/>
          <w:sz w:val="21"/>
          <w:szCs w:val="21"/>
        </w:rPr>
      </w:pPr>
    </w:p>
    <w:p w14:paraId="1F29029F" w14:textId="77777777" w:rsidR="00EE7AF9" w:rsidRPr="00EE7AF9" w:rsidRDefault="00EE7AF9" w:rsidP="00EE7AF9">
      <w:pPr>
        <w:tabs>
          <w:tab w:val="left" w:pos="360"/>
        </w:tabs>
        <w:rPr>
          <w:rFonts w:ascii="Arial" w:hAnsi="Arial" w:cs="Arial"/>
          <w:i/>
          <w:iCs/>
          <w:color w:val="156082" w:themeColor="accent1"/>
          <w:sz w:val="21"/>
          <w:szCs w:val="21"/>
        </w:rPr>
      </w:pPr>
      <w:r w:rsidRPr="00EE7AF9">
        <w:rPr>
          <w:rFonts w:ascii="Arial" w:hAnsi="Arial" w:cs="Arial"/>
          <w:i/>
          <w:iCs/>
          <w:color w:val="156082" w:themeColor="accent1"/>
          <w:sz w:val="21"/>
          <w:szCs w:val="21"/>
        </w:rPr>
        <w:t>Za navedene izjave kazensko in materialno odgovarjamo.</w:t>
      </w:r>
    </w:p>
    <w:p w14:paraId="42B70E26" w14:textId="77777777" w:rsidR="00F263FA" w:rsidRPr="00EE7AF9" w:rsidRDefault="00F263FA">
      <w:pPr>
        <w:rPr>
          <w:rFonts w:ascii="Arial" w:hAnsi="Arial" w:cs="Arial"/>
          <w:sz w:val="21"/>
          <w:szCs w:val="21"/>
        </w:rPr>
      </w:pPr>
    </w:p>
    <w:p w14:paraId="536709FD" w14:textId="77777777" w:rsidR="00EE7AF9" w:rsidRPr="00EE7AF9" w:rsidRDefault="00EE7AF9">
      <w:pPr>
        <w:rPr>
          <w:rFonts w:ascii="Arial" w:hAnsi="Arial" w:cs="Arial"/>
          <w:sz w:val="21"/>
          <w:szCs w:val="21"/>
        </w:rPr>
      </w:pPr>
    </w:p>
    <w:p w14:paraId="4C988295" w14:textId="77777777" w:rsidR="00EE7AF9" w:rsidRPr="00EE7AF9" w:rsidRDefault="00EE7AF9">
      <w:pPr>
        <w:rPr>
          <w:rFonts w:ascii="Arial" w:hAnsi="Arial" w:cs="Arial"/>
          <w:sz w:val="21"/>
          <w:szCs w:val="21"/>
        </w:rPr>
      </w:pPr>
    </w:p>
    <w:tbl>
      <w:tblPr>
        <w:tblW w:w="9102" w:type="dxa"/>
        <w:tblLayout w:type="fixed"/>
        <w:tblCellMar>
          <w:left w:w="70" w:type="dxa"/>
          <w:right w:w="70" w:type="dxa"/>
        </w:tblCellMar>
        <w:tblLook w:val="0000" w:firstRow="0" w:lastRow="0" w:firstColumn="0" w:lastColumn="0" w:noHBand="0" w:noVBand="0"/>
      </w:tblPr>
      <w:tblGrid>
        <w:gridCol w:w="3034"/>
        <w:gridCol w:w="3034"/>
        <w:gridCol w:w="3034"/>
      </w:tblGrid>
      <w:tr w:rsidR="00EE7AF9" w:rsidRPr="00EE7AF9" w14:paraId="6E757216" w14:textId="77777777" w:rsidTr="008E6074">
        <w:trPr>
          <w:trHeight w:val="929"/>
        </w:trPr>
        <w:tc>
          <w:tcPr>
            <w:tcW w:w="3034" w:type="dxa"/>
          </w:tcPr>
          <w:p w14:paraId="5EA34EBB" w14:textId="77777777" w:rsidR="00EE7AF9" w:rsidRPr="00010714" w:rsidRDefault="00EE7AF9" w:rsidP="008E6074">
            <w:pPr>
              <w:jc w:val="both"/>
              <w:rPr>
                <w:rFonts w:ascii="Arial" w:hAnsi="Arial" w:cs="Arial"/>
                <w:b/>
                <w:bCs/>
                <w:sz w:val="21"/>
                <w:szCs w:val="21"/>
              </w:rPr>
            </w:pPr>
            <w:r w:rsidRPr="00010714">
              <w:rPr>
                <w:rFonts w:ascii="Arial" w:hAnsi="Arial" w:cs="Arial"/>
                <w:b/>
                <w:bCs/>
                <w:sz w:val="21"/>
                <w:szCs w:val="21"/>
              </w:rPr>
              <w:t xml:space="preserve">Luogo e data / </w:t>
            </w:r>
            <w:r w:rsidRPr="00010714">
              <w:rPr>
                <w:rFonts w:ascii="Arial" w:hAnsi="Arial" w:cs="Arial"/>
                <w:b/>
                <w:bCs/>
                <w:i/>
                <w:iCs/>
                <w:color w:val="156082" w:themeColor="accent1"/>
                <w:sz w:val="21"/>
                <w:szCs w:val="21"/>
              </w:rPr>
              <w:t>Kraj in datum</w:t>
            </w:r>
            <w:r w:rsidRPr="00010714">
              <w:rPr>
                <w:rFonts w:ascii="Arial" w:hAnsi="Arial" w:cs="Arial"/>
                <w:b/>
                <w:bCs/>
                <w:sz w:val="21"/>
                <w:szCs w:val="21"/>
              </w:rPr>
              <w:t>:</w:t>
            </w:r>
          </w:p>
          <w:p w14:paraId="3A1056E4" w14:textId="77777777" w:rsidR="00EE7AF9" w:rsidRPr="00010714" w:rsidRDefault="00EE7AF9" w:rsidP="008E6074">
            <w:pPr>
              <w:jc w:val="both"/>
              <w:rPr>
                <w:rFonts w:ascii="Arial" w:hAnsi="Arial" w:cs="Arial"/>
                <w:b/>
                <w:bCs/>
                <w:sz w:val="21"/>
                <w:szCs w:val="21"/>
              </w:rPr>
            </w:pPr>
          </w:p>
        </w:tc>
        <w:tc>
          <w:tcPr>
            <w:tcW w:w="3034" w:type="dxa"/>
          </w:tcPr>
          <w:p w14:paraId="1FE24571" w14:textId="77777777" w:rsidR="00EE7AF9" w:rsidRPr="00010714" w:rsidRDefault="00EE7AF9" w:rsidP="008E6074">
            <w:pPr>
              <w:jc w:val="both"/>
              <w:rPr>
                <w:rFonts w:ascii="Arial" w:hAnsi="Arial" w:cs="Arial"/>
                <w:b/>
                <w:bCs/>
                <w:sz w:val="21"/>
                <w:szCs w:val="21"/>
              </w:rPr>
            </w:pPr>
            <w:r w:rsidRPr="00010714">
              <w:rPr>
                <w:rFonts w:ascii="Arial" w:hAnsi="Arial" w:cs="Arial"/>
                <w:b/>
                <w:bCs/>
                <w:sz w:val="21"/>
                <w:szCs w:val="21"/>
              </w:rPr>
              <w:t xml:space="preserve">Timbro / </w:t>
            </w:r>
            <w:r w:rsidRPr="00010714">
              <w:rPr>
                <w:rFonts w:ascii="Arial" w:hAnsi="Arial" w:cs="Arial"/>
                <w:b/>
                <w:bCs/>
                <w:i/>
                <w:iCs/>
                <w:color w:val="156082" w:themeColor="accent1"/>
                <w:sz w:val="21"/>
                <w:szCs w:val="21"/>
              </w:rPr>
              <w:t>Žig</w:t>
            </w:r>
            <w:r w:rsidRPr="00010714">
              <w:rPr>
                <w:rFonts w:ascii="Arial" w:hAnsi="Arial" w:cs="Arial"/>
                <w:b/>
                <w:bCs/>
                <w:sz w:val="21"/>
                <w:szCs w:val="21"/>
              </w:rPr>
              <w:t>:</w:t>
            </w:r>
          </w:p>
        </w:tc>
        <w:tc>
          <w:tcPr>
            <w:tcW w:w="3034" w:type="dxa"/>
          </w:tcPr>
          <w:p w14:paraId="468EC702" w14:textId="77777777" w:rsidR="00EE7AF9" w:rsidRPr="00010714" w:rsidRDefault="00EE7AF9" w:rsidP="008E6074">
            <w:pPr>
              <w:jc w:val="both"/>
              <w:rPr>
                <w:rFonts w:ascii="Arial" w:hAnsi="Arial" w:cs="Arial"/>
                <w:b/>
                <w:bCs/>
                <w:sz w:val="21"/>
                <w:szCs w:val="21"/>
              </w:rPr>
            </w:pPr>
            <w:r w:rsidRPr="00010714">
              <w:rPr>
                <w:rFonts w:ascii="Arial" w:hAnsi="Arial" w:cs="Arial"/>
                <w:b/>
                <w:bCs/>
                <w:sz w:val="21"/>
                <w:szCs w:val="21"/>
              </w:rPr>
              <w:t xml:space="preserve">Firma del legale rappresentante / </w:t>
            </w:r>
            <w:r w:rsidRPr="00010714">
              <w:rPr>
                <w:rFonts w:ascii="Arial" w:hAnsi="Arial" w:cs="Arial"/>
                <w:b/>
                <w:bCs/>
                <w:i/>
                <w:iCs/>
                <w:color w:val="156082" w:themeColor="accent1"/>
                <w:sz w:val="21"/>
                <w:szCs w:val="21"/>
              </w:rPr>
              <w:t>Podpis odgovorne osebe</w:t>
            </w:r>
            <w:r w:rsidRPr="00010714">
              <w:rPr>
                <w:rFonts w:ascii="Arial" w:hAnsi="Arial" w:cs="Arial"/>
                <w:b/>
                <w:bCs/>
                <w:sz w:val="21"/>
                <w:szCs w:val="21"/>
              </w:rPr>
              <w:t>:</w:t>
            </w:r>
          </w:p>
        </w:tc>
      </w:tr>
    </w:tbl>
    <w:p w14:paraId="69904491" w14:textId="77777777" w:rsidR="00EE7AF9" w:rsidRPr="00EE7AF9" w:rsidRDefault="00EE7AF9">
      <w:pPr>
        <w:rPr>
          <w:rFonts w:ascii="Arial" w:hAnsi="Arial" w:cs="Arial"/>
          <w:sz w:val="21"/>
          <w:szCs w:val="21"/>
        </w:rPr>
      </w:pPr>
    </w:p>
    <w:sectPr w:rsidR="00EE7AF9" w:rsidRPr="00EE7AF9">
      <w:headerReference w:type="even" r:id="rId30"/>
      <w:headerReference w:type="default" r:id="rId31"/>
      <w:footerReference w:type="even" r:id="rId32"/>
      <w:footerReference w:type="default" r:id="rId33"/>
      <w:headerReference w:type="first" r:id="rId34"/>
      <w:footerReference w:type="first" r:id="rId3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B61C0" w14:textId="77777777" w:rsidR="00CD589A" w:rsidRDefault="00CD589A" w:rsidP="00CD1841">
      <w:pPr>
        <w:spacing w:after="0" w:line="240" w:lineRule="auto"/>
      </w:pPr>
      <w:r>
        <w:separator/>
      </w:r>
    </w:p>
  </w:endnote>
  <w:endnote w:type="continuationSeparator" w:id="0">
    <w:p w14:paraId="6FD015EF" w14:textId="77777777" w:rsidR="00CD589A" w:rsidRDefault="00CD589A" w:rsidP="00CD1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A7EC6" w14:textId="77777777" w:rsidR="003229BD" w:rsidRDefault="003229B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609635"/>
      <w:docPartObj>
        <w:docPartGallery w:val="Page Numbers (Bottom of Page)"/>
        <w:docPartUnique/>
      </w:docPartObj>
    </w:sdtPr>
    <w:sdtContent>
      <w:p w14:paraId="58D3ECE0" w14:textId="658D899C" w:rsidR="003229BD" w:rsidRDefault="003229BD">
        <w:pPr>
          <w:pStyle w:val="Pidipagina"/>
          <w:jc w:val="right"/>
        </w:pPr>
        <w:r>
          <w:fldChar w:fldCharType="begin"/>
        </w:r>
        <w:r>
          <w:instrText>PAGE   \* MERGEFORMAT</w:instrText>
        </w:r>
        <w:r>
          <w:fldChar w:fldCharType="separate"/>
        </w:r>
        <w:r>
          <w:t>2</w:t>
        </w:r>
        <w:r>
          <w:fldChar w:fldCharType="end"/>
        </w:r>
      </w:p>
    </w:sdtContent>
  </w:sdt>
  <w:p w14:paraId="43E5E4FB" w14:textId="77777777" w:rsidR="003229BD" w:rsidRDefault="003229BD">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8FB0D" w14:textId="77777777" w:rsidR="003229BD" w:rsidRDefault="003229B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AC91F" w14:textId="77777777" w:rsidR="00CD589A" w:rsidRDefault="00CD589A" w:rsidP="00CD1841">
      <w:pPr>
        <w:spacing w:after="0" w:line="240" w:lineRule="auto"/>
      </w:pPr>
      <w:r>
        <w:separator/>
      </w:r>
    </w:p>
  </w:footnote>
  <w:footnote w:type="continuationSeparator" w:id="0">
    <w:p w14:paraId="063CBFDF" w14:textId="77777777" w:rsidR="00CD589A" w:rsidRDefault="00CD589A" w:rsidP="00CD1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05A6" w14:textId="77777777" w:rsidR="003229BD" w:rsidRDefault="003229B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B0D1B" w14:textId="77777777" w:rsidR="00CD1841" w:rsidRDefault="00CD1841" w:rsidP="00CD1841">
    <w:pPr>
      <w:pBdr>
        <w:top w:val="nil"/>
        <w:left w:val="nil"/>
        <w:bottom w:val="nil"/>
        <w:right w:val="nil"/>
        <w:between w:val="nil"/>
      </w:pBdr>
      <w:tabs>
        <w:tab w:val="center" w:pos="4819"/>
        <w:tab w:val="right" w:pos="9214"/>
      </w:tabs>
      <w:spacing w:after="0" w:line="240" w:lineRule="auto"/>
      <w:ind w:right="-568"/>
      <w:jc w:val="right"/>
      <w:rPr>
        <w:rFonts w:asciiTheme="majorHAnsi" w:eastAsia="Georgia" w:hAnsiTheme="majorHAnsi" w:cstheme="majorHAnsi"/>
        <w:color w:val="AEAAAA"/>
        <w:sz w:val="16"/>
        <w:szCs w:val="16"/>
      </w:rPr>
    </w:pPr>
    <w:r>
      <w:rPr>
        <w:noProof/>
      </w:rPr>
      <w:drawing>
        <wp:anchor distT="0" distB="0" distL="114300" distR="114300" simplePos="0" relativeHeight="251659264" behindDoc="0" locked="0" layoutInCell="1" hidden="0" allowOverlap="1" wp14:anchorId="79A9A07B" wp14:editId="7B7E83CB">
          <wp:simplePos x="0" y="0"/>
          <wp:positionH relativeFrom="margin">
            <wp:align>left</wp:align>
          </wp:positionH>
          <wp:positionV relativeFrom="paragraph">
            <wp:posOffset>-184150</wp:posOffset>
          </wp:positionV>
          <wp:extent cx="802257" cy="621102"/>
          <wp:effectExtent l="0" t="0" r="0" b="7620"/>
          <wp:wrapNone/>
          <wp:docPr id="8" name="Immagine 8" descr="Immagine che contiene testo, Carattere, Elementi grafici, logo&#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Carattere, Elementi grafici, logo&#10;&#10;Il contenuto generato dall'IA potrebbe non essere corretto."/>
                  <pic:cNvPicPr preferRelativeResize="0"/>
                </pic:nvPicPr>
                <pic:blipFill>
                  <a:blip r:embed="rId1"/>
                  <a:srcRect/>
                  <a:stretch>
                    <a:fillRect/>
                  </a:stretch>
                </pic:blipFill>
                <pic:spPr>
                  <a:xfrm>
                    <a:off x="0" y="0"/>
                    <a:ext cx="802257" cy="621102"/>
                  </a:xfrm>
                  <a:prstGeom prst="rect">
                    <a:avLst/>
                  </a:prstGeom>
                  <a:ln/>
                </pic:spPr>
              </pic:pic>
            </a:graphicData>
          </a:graphic>
          <wp14:sizeRelH relativeFrom="margin">
            <wp14:pctWidth>0</wp14:pctWidth>
          </wp14:sizeRelH>
          <wp14:sizeRelV relativeFrom="margin">
            <wp14:pctHeight>0</wp14:pctHeight>
          </wp14:sizeRelV>
        </wp:anchor>
      </w:drawing>
    </w:r>
  </w:p>
  <w:p w14:paraId="18A27C2F" w14:textId="77777777" w:rsidR="00CD1841" w:rsidRDefault="00CD1841" w:rsidP="00CD1841">
    <w:pPr>
      <w:pBdr>
        <w:top w:val="nil"/>
        <w:left w:val="nil"/>
        <w:bottom w:val="nil"/>
        <w:right w:val="nil"/>
        <w:between w:val="nil"/>
      </w:pBdr>
      <w:tabs>
        <w:tab w:val="center" w:pos="4819"/>
        <w:tab w:val="right" w:pos="9638"/>
      </w:tabs>
      <w:spacing w:after="0" w:line="240" w:lineRule="auto"/>
      <w:jc w:val="right"/>
      <w:rPr>
        <w:rFonts w:ascii="Georgia" w:eastAsia="Georgia" w:hAnsi="Georgia" w:cs="Georgia"/>
        <w:i/>
        <w:iCs/>
        <w:color w:val="AEAAAA"/>
        <w:sz w:val="20"/>
        <w:szCs w:val="20"/>
      </w:rPr>
    </w:pPr>
  </w:p>
  <w:p w14:paraId="2C82D378" w14:textId="77777777" w:rsidR="00CD1841" w:rsidRDefault="00CD1841" w:rsidP="00CD1841">
    <w:pPr>
      <w:pBdr>
        <w:top w:val="nil"/>
        <w:left w:val="nil"/>
        <w:bottom w:val="nil"/>
        <w:right w:val="nil"/>
        <w:between w:val="nil"/>
      </w:pBdr>
      <w:tabs>
        <w:tab w:val="center" w:pos="4819"/>
        <w:tab w:val="right" w:pos="9638"/>
      </w:tabs>
      <w:spacing w:after="0" w:line="240" w:lineRule="auto"/>
      <w:jc w:val="right"/>
      <w:rPr>
        <w:rFonts w:ascii="Georgia" w:eastAsia="Georgia" w:hAnsi="Georgia" w:cs="Georgia"/>
        <w:i/>
        <w:iCs/>
        <w:color w:val="AEAAAA"/>
        <w:sz w:val="20"/>
        <w:szCs w:val="20"/>
      </w:rPr>
    </w:pPr>
  </w:p>
  <w:p w14:paraId="31F76582" w14:textId="77777777" w:rsidR="00CD1841" w:rsidRDefault="00CD1841" w:rsidP="00CD1841">
    <w:pPr>
      <w:pBdr>
        <w:top w:val="nil"/>
        <w:left w:val="nil"/>
        <w:bottom w:val="nil"/>
        <w:right w:val="nil"/>
        <w:between w:val="nil"/>
      </w:pBdr>
      <w:tabs>
        <w:tab w:val="center" w:pos="4819"/>
        <w:tab w:val="right" w:pos="9638"/>
      </w:tabs>
      <w:spacing w:after="0" w:line="240" w:lineRule="auto"/>
      <w:jc w:val="right"/>
      <w:rPr>
        <w:color w:val="000000"/>
      </w:rPr>
    </w:pPr>
  </w:p>
  <w:p w14:paraId="7AFDE791" w14:textId="15480FA6" w:rsidR="00CD1841" w:rsidRPr="00603949" w:rsidRDefault="00AB2190" w:rsidP="00CD1841">
    <w:pPr>
      <w:pStyle w:val="Intestazione"/>
      <w:shd w:val="clear" w:color="auto" w:fill="83CAEB"/>
      <w:tabs>
        <w:tab w:val="left" w:pos="6504"/>
        <w:tab w:val="right" w:pos="10466"/>
      </w:tabs>
      <w:rPr>
        <w:rFonts w:ascii="Arial" w:hAnsi="Arial" w:cs="Arial"/>
        <w:b/>
        <w:bCs/>
        <w:sz w:val="18"/>
        <w:szCs w:val="18"/>
      </w:rPr>
    </w:pPr>
    <w:r>
      <w:rPr>
        <w:rFonts w:ascii="Arial" w:hAnsi="Arial" w:cs="Arial"/>
        <w:b/>
        <w:bCs/>
        <w:sz w:val="18"/>
        <w:szCs w:val="18"/>
      </w:rPr>
      <w:t>BG Misura 2 / JR Ukrep 2 2026 – 2028</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sidR="00CD1841" w:rsidRPr="00603949">
      <w:rPr>
        <w:rFonts w:ascii="Arial" w:hAnsi="Arial" w:cs="Arial"/>
        <w:b/>
        <w:bCs/>
        <w:sz w:val="18"/>
        <w:szCs w:val="18"/>
      </w:rPr>
      <w:t xml:space="preserve">Modulo 1 / </w:t>
    </w:r>
    <w:r w:rsidR="00CD1841" w:rsidRPr="00603949">
      <w:rPr>
        <w:rFonts w:ascii="Arial" w:hAnsi="Arial" w:cs="Arial"/>
        <w:b/>
        <w:bCs/>
        <w:color w:val="000000" w:themeColor="text1"/>
        <w:sz w:val="18"/>
        <w:szCs w:val="18"/>
      </w:rPr>
      <w:t>Obr. 1</w:t>
    </w:r>
  </w:p>
  <w:p w14:paraId="49B47E66" w14:textId="77777777" w:rsidR="00CD1841" w:rsidRDefault="00CD184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9E756" w14:textId="77777777" w:rsidR="003229BD" w:rsidRDefault="003229B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23"/>
    <w:lvl w:ilvl="0">
      <w:start w:val="1"/>
      <w:numFmt w:val="decimal"/>
      <w:lvlText w:val="%1."/>
      <w:lvlJc w:val="left"/>
      <w:pPr>
        <w:tabs>
          <w:tab w:val="num" w:pos="0"/>
        </w:tabs>
        <w:ind w:left="720" w:hanging="360"/>
      </w:pPr>
      <w:rPr>
        <w:rFonts w:ascii="Arial" w:hAnsi="Arial" w:cs="Arial"/>
        <w:sz w:val="18"/>
        <w:szCs w:val="18"/>
        <w:lang w:val="it-IT"/>
      </w:rPr>
    </w:lvl>
  </w:abstractNum>
  <w:abstractNum w:abstractNumId="1" w15:restartNumberingAfterBreak="0">
    <w:nsid w:val="00000004"/>
    <w:multiLevelType w:val="singleLevel"/>
    <w:tmpl w:val="00000004"/>
    <w:name w:val="WW8Num40"/>
    <w:lvl w:ilvl="0">
      <w:start w:val="1"/>
      <w:numFmt w:val="bullet"/>
      <w:lvlText w:val="-"/>
      <w:lvlJc w:val="left"/>
      <w:pPr>
        <w:tabs>
          <w:tab w:val="num" w:pos="0"/>
        </w:tabs>
        <w:ind w:left="720" w:hanging="360"/>
      </w:pPr>
      <w:rPr>
        <w:rFonts w:ascii="SimHei" w:hAnsi="SimHei" w:cs="SimHei" w:hint="eastAsia"/>
        <w:sz w:val="18"/>
        <w:szCs w:val="18"/>
        <w:lang w:val="it-IT"/>
      </w:rPr>
    </w:lvl>
  </w:abstractNum>
  <w:abstractNum w:abstractNumId="2" w15:restartNumberingAfterBreak="0">
    <w:nsid w:val="38F42F0B"/>
    <w:multiLevelType w:val="hybridMultilevel"/>
    <w:tmpl w:val="D0366326"/>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num w:numId="1" w16cid:durableId="1519470139">
    <w:abstractNumId w:val="0"/>
  </w:num>
  <w:num w:numId="2" w16cid:durableId="423961884">
    <w:abstractNumId w:val="1"/>
  </w:num>
  <w:num w:numId="3" w16cid:durableId="2061905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B3D"/>
    <w:rsid w:val="00010714"/>
    <w:rsid w:val="001D57C4"/>
    <w:rsid w:val="003229BD"/>
    <w:rsid w:val="00476B42"/>
    <w:rsid w:val="00603949"/>
    <w:rsid w:val="00625ABE"/>
    <w:rsid w:val="00732002"/>
    <w:rsid w:val="00811FC0"/>
    <w:rsid w:val="00817E0D"/>
    <w:rsid w:val="00AB2190"/>
    <w:rsid w:val="00BB3B3D"/>
    <w:rsid w:val="00C902FA"/>
    <w:rsid w:val="00CD1841"/>
    <w:rsid w:val="00CD589A"/>
    <w:rsid w:val="00E2656F"/>
    <w:rsid w:val="00EE7AF9"/>
    <w:rsid w:val="00F263FA"/>
    <w:rsid w:val="00FD0D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C119"/>
  <w15:chartTrackingRefBased/>
  <w15:docId w15:val="{6DF006FF-C649-4049-B3BA-F9B5D60C3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902FA"/>
    <w:pPr>
      <w:spacing w:line="259" w:lineRule="auto"/>
    </w:pPr>
    <w:rPr>
      <w:rFonts w:ascii="Calibri" w:eastAsia="Calibri" w:hAnsi="Calibri" w:cs="Calibri"/>
      <w:kern w:val="0"/>
      <w:sz w:val="22"/>
      <w:szCs w:val="22"/>
      <w:lang w:eastAsia="it-IT"/>
      <w14:ligatures w14:val="none"/>
    </w:rPr>
  </w:style>
  <w:style w:type="paragraph" w:styleId="Titolo1">
    <w:name w:val="heading 1"/>
    <w:basedOn w:val="Normale"/>
    <w:next w:val="Normale"/>
    <w:link w:val="Titolo1Carattere"/>
    <w:uiPriority w:val="9"/>
    <w:qFormat/>
    <w:rsid w:val="00BB3B3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itolo2">
    <w:name w:val="heading 2"/>
    <w:basedOn w:val="Normale"/>
    <w:next w:val="Normale"/>
    <w:link w:val="Titolo2Carattere"/>
    <w:uiPriority w:val="9"/>
    <w:semiHidden/>
    <w:unhideWhenUsed/>
    <w:qFormat/>
    <w:rsid w:val="00BB3B3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itolo3">
    <w:name w:val="heading 3"/>
    <w:basedOn w:val="Normale"/>
    <w:next w:val="Normale"/>
    <w:link w:val="Titolo3Carattere"/>
    <w:uiPriority w:val="9"/>
    <w:semiHidden/>
    <w:unhideWhenUsed/>
    <w:qFormat/>
    <w:rsid w:val="00BB3B3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itolo4">
    <w:name w:val="heading 4"/>
    <w:basedOn w:val="Normale"/>
    <w:next w:val="Normale"/>
    <w:link w:val="Titolo4Carattere"/>
    <w:uiPriority w:val="9"/>
    <w:semiHidden/>
    <w:unhideWhenUsed/>
    <w:qFormat/>
    <w:rsid w:val="00BB3B3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itolo5">
    <w:name w:val="heading 5"/>
    <w:basedOn w:val="Normale"/>
    <w:next w:val="Normale"/>
    <w:link w:val="Titolo5Carattere"/>
    <w:uiPriority w:val="9"/>
    <w:semiHidden/>
    <w:unhideWhenUsed/>
    <w:qFormat/>
    <w:rsid w:val="00BB3B3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itolo6">
    <w:name w:val="heading 6"/>
    <w:basedOn w:val="Normale"/>
    <w:next w:val="Normale"/>
    <w:link w:val="Titolo6Carattere"/>
    <w:uiPriority w:val="9"/>
    <w:semiHidden/>
    <w:unhideWhenUsed/>
    <w:qFormat/>
    <w:rsid w:val="00BB3B3D"/>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itolo7">
    <w:name w:val="heading 7"/>
    <w:basedOn w:val="Normale"/>
    <w:next w:val="Normale"/>
    <w:link w:val="Titolo7Carattere"/>
    <w:uiPriority w:val="9"/>
    <w:semiHidden/>
    <w:unhideWhenUsed/>
    <w:qFormat/>
    <w:rsid w:val="00BB3B3D"/>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itolo8">
    <w:name w:val="heading 8"/>
    <w:basedOn w:val="Normale"/>
    <w:next w:val="Normale"/>
    <w:link w:val="Titolo8Carattere"/>
    <w:uiPriority w:val="9"/>
    <w:semiHidden/>
    <w:unhideWhenUsed/>
    <w:qFormat/>
    <w:rsid w:val="00BB3B3D"/>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itolo9">
    <w:name w:val="heading 9"/>
    <w:basedOn w:val="Normale"/>
    <w:next w:val="Normale"/>
    <w:link w:val="Titolo9Carattere"/>
    <w:uiPriority w:val="9"/>
    <w:semiHidden/>
    <w:unhideWhenUsed/>
    <w:qFormat/>
    <w:rsid w:val="00BB3B3D"/>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B3B3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B3B3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B3B3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B3B3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B3B3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B3B3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B3B3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B3B3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B3B3D"/>
    <w:rPr>
      <w:rFonts w:eastAsiaTheme="majorEastAsia" w:cstheme="majorBidi"/>
      <w:color w:val="272727" w:themeColor="text1" w:themeTint="D8"/>
    </w:rPr>
  </w:style>
  <w:style w:type="paragraph" w:styleId="Titolo">
    <w:name w:val="Title"/>
    <w:basedOn w:val="Normale"/>
    <w:next w:val="Normale"/>
    <w:link w:val="TitoloCarattere"/>
    <w:uiPriority w:val="10"/>
    <w:qFormat/>
    <w:rsid w:val="00BB3B3D"/>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
    <w:uiPriority w:val="10"/>
    <w:rsid w:val="00BB3B3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B3B3D"/>
    <w:pPr>
      <w:numPr>
        <w:ilvl w:val="1"/>
      </w:numPr>
      <w:spacing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BB3B3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B3B3D"/>
    <w:pPr>
      <w:spacing w:before="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zioneCarattere">
    <w:name w:val="Citazione Carattere"/>
    <w:basedOn w:val="Carpredefinitoparagrafo"/>
    <w:link w:val="Citazione"/>
    <w:uiPriority w:val="29"/>
    <w:rsid w:val="00BB3B3D"/>
    <w:rPr>
      <w:i/>
      <w:iCs/>
      <w:color w:val="404040" w:themeColor="text1" w:themeTint="BF"/>
    </w:rPr>
  </w:style>
  <w:style w:type="paragraph" w:styleId="Paragrafoelenco">
    <w:name w:val="List Paragraph"/>
    <w:basedOn w:val="Normale"/>
    <w:uiPriority w:val="34"/>
    <w:qFormat/>
    <w:rsid w:val="00BB3B3D"/>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Enfasiintensa">
    <w:name w:val="Intense Emphasis"/>
    <w:basedOn w:val="Carpredefinitoparagrafo"/>
    <w:uiPriority w:val="21"/>
    <w:qFormat/>
    <w:rsid w:val="00BB3B3D"/>
    <w:rPr>
      <w:i/>
      <w:iCs/>
      <w:color w:val="0F4761" w:themeColor="accent1" w:themeShade="BF"/>
    </w:rPr>
  </w:style>
  <w:style w:type="paragraph" w:styleId="Citazioneintensa">
    <w:name w:val="Intense Quote"/>
    <w:basedOn w:val="Normale"/>
    <w:next w:val="Normale"/>
    <w:link w:val="CitazioneintensaCarattere"/>
    <w:uiPriority w:val="30"/>
    <w:qFormat/>
    <w:rsid w:val="00BB3B3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zioneintensaCarattere">
    <w:name w:val="Citazione intensa Carattere"/>
    <w:basedOn w:val="Carpredefinitoparagrafo"/>
    <w:link w:val="Citazioneintensa"/>
    <w:uiPriority w:val="30"/>
    <w:rsid w:val="00BB3B3D"/>
    <w:rPr>
      <w:i/>
      <w:iCs/>
      <w:color w:val="0F4761" w:themeColor="accent1" w:themeShade="BF"/>
    </w:rPr>
  </w:style>
  <w:style w:type="character" w:styleId="Riferimentointenso">
    <w:name w:val="Intense Reference"/>
    <w:basedOn w:val="Carpredefinitoparagrafo"/>
    <w:uiPriority w:val="32"/>
    <w:qFormat/>
    <w:rsid w:val="00BB3B3D"/>
    <w:rPr>
      <w:b/>
      <w:bCs/>
      <w:smallCaps/>
      <w:color w:val="0F4761" w:themeColor="accent1" w:themeShade="BF"/>
      <w:spacing w:val="5"/>
    </w:rPr>
  </w:style>
  <w:style w:type="paragraph" w:styleId="Intestazione">
    <w:name w:val="header"/>
    <w:basedOn w:val="Normale"/>
    <w:link w:val="IntestazioneCarattere"/>
    <w:uiPriority w:val="99"/>
    <w:unhideWhenUsed/>
    <w:rsid w:val="00C902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902FA"/>
    <w:rPr>
      <w:rFonts w:ascii="Calibri" w:eastAsia="Calibri" w:hAnsi="Calibri" w:cs="Calibri"/>
      <w:kern w:val="0"/>
      <w:sz w:val="22"/>
      <w:szCs w:val="22"/>
      <w:lang w:eastAsia="it-IT"/>
      <w14:ligatures w14:val="none"/>
    </w:rPr>
  </w:style>
  <w:style w:type="paragraph" w:styleId="Pidipagina">
    <w:name w:val="footer"/>
    <w:basedOn w:val="Normale"/>
    <w:link w:val="PidipaginaCarattere"/>
    <w:uiPriority w:val="99"/>
    <w:unhideWhenUsed/>
    <w:rsid w:val="00CD184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1841"/>
    <w:rPr>
      <w:rFonts w:ascii="Calibri" w:eastAsia="Calibri" w:hAnsi="Calibri" w:cs="Calibri"/>
      <w:kern w:val="0"/>
      <w:sz w:val="22"/>
      <w:szCs w:val="22"/>
      <w:lang w:eastAsia="it-IT"/>
      <w14:ligatures w14:val="none"/>
    </w:rPr>
  </w:style>
  <w:style w:type="character" w:styleId="Collegamentoipertestuale">
    <w:name w:val="Hyperlink"/>
    <w:uiPriority w:val="99"/>
    <w:rsid w:val="00EE7A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2-01-1401" TargetMode="External"/><Relationship Id="rId18" Type="http://schemas.openxmlformats.org/officeDocument/2006/relationships/hyperlink" Target="https://www.uradni-list.si/glasilo-uradni-list-rs/vsebina/2017-01-0730" TargetMode="External"/><Relationship Id="rId26" Type="http://schemas.openxmlformats.org/officeDocument/2006/relationships/hyperlink" Target="https://www.uradni-list.si/glasilo-uradni-list-rs/vsebina/2011-01-3056" TargetMode="External"/><Relationship Id="rId21" Type="http://schemas.openxmlformats.org/officeDocument/2006/relationships/hyperlink" Target="https://www.uradni-list.si/glasilo-uradni-list-rs/vsebina/2021-01-0413" TargetMode="External"/><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www.uradni-list.si/glasilo-uradni-list-rs/vsebina/2011-01-3912" TargetMode="External"/><Relationship Id="rId17" Type="http://schemas.openxmlformats.org/officeDocument/2006/relationships/hyperlink" Target="https://www.uradni-list.si/glasilo-uradni-list-rs/vsebina/2015-01-2281" TargetMode="External"/><Relationship Id="rId25" Type="http://schemas.openxmlformats.org/officeDocument/2006/relationships/hyperlink" Target="https://www.uradni-list.si/glasilo-uradni-list-rs/vsebina/2025-01-2733"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uradni-list.si/glasilo-uradni-list-rs/vsebina/2013-01-3035" TargetMode="External"/><Relationship Id="rId20" Type="http://schemas.openxmlformats.org/officeDocument/2006/relationships/hyperlink" Target="https://www.uradni-list.si/glasilo-uradni-list-rs/vsebina/2020-01-2765" TargetMode="External"/><Relationship Id="rId29" Type="http://schemas.openxmlformats.org/officeDocument/2006/relationships/hyperlink" Target="https://www.uradni-list.si/glasilo-uradni-list-rs/vsebina/2023-01-03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radni-list.si/glasilo-uradni-list-rs/vsebina/2011-01-1587" TargetMode="External"/><Relationship Id="rId24" Type="http://schemas.openxmlformats.org/officeDocument/2006/relationships/hyperlink" Target="https://www.uradni-list.si/glasilo-uradni-list-rs/vsebina/2024-01-3204"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uradni-list.si/glasilo-uradni-list-rs/vsebina/2013-01-1696" TargetMode="External"/><Relationship Id="rId23" Type="http://schemas.openxmlformats.org/officeDocument/2006/relationships/hyperlink" Target="https://www.uradni-list.si/glasilo-uradni-list-rs/vsebina/2023-01-2381" TargetMode="External"/><Relationship Id="rId28" Type="http://schemas.openxmlformats.org/officeDocument/2006/relationships/hyperlink" Target="https://www.uradni-list.si/glasilo-uradni-list-rs/vsebina/2022-01-0014" TargetMode="External"/><Relationship Id="rId36" Type="http://schemas.openxmlformats.org/officeDocument/2006/relationships/fontTable" Target="fontTable.xml"/><Relationship Id="rId10" Type="http://schemas.openxmlformats.org/officeDocument/2006/relationships/hyperlink" Target="https://www.uradni-list.si/glasilo-uradni-list-rs/vsebina/2009-01-3036" TargetMode="External"/><Relationship Id="rId19" Type="http://schemas.openxmlformats.org/officeDocument/2006/relationships/hyperlink" Target="https://www.uradni-list.si/glasilo-uradni-list-rs/vsebina/2019-01-0914" TargetMode="External"/><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radni-list.si/glasilo-uradni-list-rs/vsebina/2012-01-2405" TargetMode="External"/><Relationship Id="rId22" Type="http://schemas.openxmlformats.org/officeDocument/2006/relationships/hyperlink" Target="https://www.uradni-list.si/glasilo-uradni-list-rs/vsebina/2023-01-0348" TargetMode="External"/><Relationship Id="rId27" Type="http://schemas.openxmlformats.org/officeDocument/2006/relationships/hyperlink" Target="https://www.uradni-list.si/glasilo-uradni-list-rs/vsebina/2020-01-2765"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a2f699-040d-49a3-bcb2-d976b5b3a93c" xsi:nil="true"/>
    <lcf76f155ced4ddcb4097134ff3c332f xmlns="ee5dabf7-3c14-4d38-ad35-965d12a08a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EA00881B60AC442A0E494FABF50CD04" ma:contentTypeVersion="15" ma:contentTypeDescription="Creare un nuovo documento." ma:contentTypeScope="" ma:versionID="cff45e4494eec1a7c53abf1b778ea074">
  <xsd:schema xmlns:xsd="http://www.w3.org/2001/XMLSchema" xmlns:xs="http://www.w3.org/2001/XMLSchema" xmlns:p="http://schemas.microsoft.com/office/2006/metadata/properties" xmlns:ns2="ee5dabf7-3c14-4d38-ad35-965d12a08a0a" xmlns:ns3="1ba2f699-040d-49a3-bcb2-d976b5b3a93c" targetNamespace="http://schemas.microsoft.com/office/2006/metadata/properties" ma:root="true" ma:fieldsID="69c27dbeba77a54567d5c761a31ef59d" ns2:_="" ns3:_="">
    <xsd:import namespace="ee5dabf7-3c14-4d38-ad35-965d12a08a0a"/>
    <xsd:import namespace="1ba2f699-040d-49a3-bcb2-d976b5b3a9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dabf7-3c14-4d38-ad35-965d12a08a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9a9b023-cc4b-472a-a297-25687621cea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2f699-040d-49a3-bcb2-d976b5b3a9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70b8a59-e824-4828-96fd-75ca2b721426}" ma:internalName="TaxCatchAll" ma:showField="CatchAllData" ma:web="1ba2f699-040d-49a3-bcb2-d976b5b3a93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E02B95-E48C-432C-9D0D-0BF4A24B07AC}">
  <ds:schemaRefs>
    <ds:schemaRef ds:uri="http://schemas.microsoft.com/office/2006/metadata/properties"/>
    <ds:schemaRef ds:uri="http://schemas.microsoft.com/office/infopath/2007/PartnerControls"/>
    <ds:schemaRef ds:uri="1ba2f699-040d-49a3-bcb2-d976b5b3a93c"/>
    <ds:schemaRef ds:uri="ee5dabf7-3c14-4d38-ad35-965d12a08a0a"/>
  </ds:schemaRefs>
</ds:datastoreItem>
</file>

<file path=customXml/itemProps2.xml><?xml version="1.0" encoding="utf-8"?>
<ds:datastoreItem xmlns:ds="http://schemas.openxmlformats.org/officeDocument/2006/customXml" ds:itemID="{51514712-D446-48C4-8AEE-839254E98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5dabf7-3c14-4d38-ad35-965d12a08a0a"/>
    <ds:schemaRef ds:uri="1ba2f699-040d-49a3-bcb2-d976b5b3a9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F9ADF-D0B6-4475-8180-7D14B4B0F1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2622</Words>
  <Characters>14952</Characters>
  <Application>Microsoft Office Word</Application>
  <DocSecurity>0</DocSecurity>
  <Lines>124</Lines>
  <Paragraphs>35</Paragraphs>
  <ScaleCrop>false</ScaleCrop>
  <Company/>
  <LinksUpToDate>false</LinksUpToDate>
  <CharactersWithSpaces>17539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supporto@cancostiera.eu</dc:creator>
  <cp:keywords/>
  <dc:description/>
  <cp:lastModifiedBy>Massimiliano Dinardo</cp:lastModifiedBy>
  <cp:revision>12</cp:revision>
  <dcterms:created xsi:type="dcterms:W3CDTF">2026-02-27T08:47:00Z</dcterms:created>
  <dcterms:modified xsi:type="dcterms:W3CDTF">2026-03-02T08:54:00Z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0x0101004EA00881B60AC442A0E494FABF50CD04</vt:lpwstr>
  </property>
  <property fmtid="{D5CDD505-2E9C-101B-9397-08002B2CF9AE}" pid="3" name="MediaServiceImageTags">
    <vt:lpwstr/>
  </property>
</Properties>
</file>